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AC125" w14:textId="50C8CBA6" w:rsidR="00EA15FA" w:rsidRPr="00A0597B" w:rsidRDefault="00535E1F" w:rsidP="00EA15FA">
      <w:pPr>
        <w:spacing w:after="0" w:line="240" w:lineRule="auto"/>
        <w:rPr>
          <w:rFonts w:ascii="Arial" w:hAnsi="Arial" w:cs="Arial"/>
          <w:b/>
          <w:sz w:val="28"/>
          <w:szCs w:val="28"/>
        </w:rPr>
      </w:pPr>
      <w:r w:rsidRPr="00A0597B">
        <w:rPr>
          <w:rFonts w:ascii="Arial" w:hAnsi="Arial" w:cs="Arial"/>
          <w:b/>
          <w:sz w:val="28"/>
          <w:szCs w:val="28"/>
        </w:rPr>
        <w:t>Vorsprung durch Modularität</w:t>
      </w:r>
    </w:p>
    <w:p w14:paraId="142FBAFE" w14:textId="77777777" w:rsidR="00EA15FA" w:rsidRPr="00A0597B" w:rsidRDefault="00EA15FA" w:rsidP="00EA15FA">
      <w:pPr>
        <w:spacing w:after="0" w:line="240" w:lineRule="auto"/>
        <w:rPr>
          <w:rFonts w:ascii="Arial" w:eastAsia="Times New Roman" w:hAnsi="Arial" w:cs="Arial"/>
          <w:b/>
          <w:bCs/>
          <w:sz w:val="20"/>
          <w:szCs w:val="20"/>
          <w:lang w:eastAsia="de-AT"/>
        </w:rPr>
      </w:pPr>
    </w:p>
    <w:p w14:paraId="2A0093F7" w14:textId="43D73EBB" w:rsidR="00EA15FA" w:rsidRPr="00A0597B" w:rsidRDefault="00535E1F" w:rsidP="00EA15FA">
      <w:pPr>
        <w:spacing w:after="0" w:line="240" w:lineRule="auto"/>
        <w:rPr>
          <w:rFonts w:ascii="Arial" w:eastAsia="Times New Roman" w:hAnsi="Arial" w:cs="Arial"/>
          <w:b/>
          <w:bCs/>
          <w:sz w:val="20"/>
          <w:szCs w:val="20"/>
          <w:lang w:eastAsia="de-AT"/>
        </w:rPr>
      </w:pPr>
      <w:r w:rsidRPr="00A0597B">
        <w:rPr>
          <w:rFonts w:ascii="Arial" w:eastAsia="Times New Roman" w:hAnsi="Arial" w:cs="Arial"/>
          <w:b/>
          <w:bCs/>
          <w:sz w:val="20"/>
          <w:szCs w:val="20"/>
          <w:lang w:eastAsia="de-AT"/>
        </w:rPr>
        <w:t xml:space="preserve">FTS/AGV mit </w:t>
      </w:r>
      <w:r w:rsidR="00EA15FA" w:rsidRPr="00A0597B">
        <w:rPr>
          <w:rFonts w:ascii="Arial" w:eastAsia="Times New Roman" w:hAnsi="Arial" w:cs="Arial"/>
          <w:b/>
          <w:bCs/>
          <w:sz w:val="20"/>
          <w:szCs w:val="20"/>
          <w:lang w:eastAsia="de-AT"/>
        </w:rPr>
        <w:t>strategische</w:t>
      </w:r>
      <w:r w:rsidRPr="00A0597B">
        <w:rPr>
          <w:rFonts w:ascii="Arial" w:eastAsia="Times New Roman" w:hAnsi="Arial" w:cs="Arial"/>
          <w:b/>
          <w:bCs/>
          <w:sz w:val="20"/>
          <w:szCs w:val="20"/>
          <w:lang w:eastAsia="de-AT"/>
        </w:rPr>
        <w:t>m</w:t>
      </w:r>
      <w:r w:rsidR="00EA15FA" w:rsidRPr="00A0597B">
        <w:rPr>
          <w:rFonts w:ascii="Arial" w:eastAsia="Times New Roman" w:hAnsi="Arial" w:cs="Arial"/>
          <w:b/>
          <w:bCs/>
          <w:sz w:val="20"/>
          <w:szCs w:val="20"/>
          <w:lang w:eastAsia="de-AT"/>
        </w:rPr>
        <w:t xml:space="preserve"> Vorteil in Wartung, Anpassungsfähigkeit und Systemintegration</w:t>
      </w:r>
    </w:p>
    <w:p w14:paraId="599B8F02" w14:textId="77777777" w:rsidR="00EA15FA" w:rsidRPr="00A0597B" w:rsidRDefault="00EA15FA" w:rsidP="00EA15FA">
      <w:pPr>
        <w:spacing w:after="0" w:line="240" w:lineRule="auto"/>
        <w:rPr>
          <w:rFonts w:ascii="Arial" w:eastAsia="Times New Roman" w:hAnsi="Arial" w:cs="Arial"/>
          <w:sz w:val="20"/>
          <w:szCs w:val="20"/>
          <w:lang w:eastAsia="de-AT"/>
        </w:rPr>
      </w:pPr>
    </w:p>
    <w:p w14:paraId="7339374E" w14:textId="30744ACE" w:rsidR="00EA15FA" w:rsidRPr="00A0597B" w:rsidRDefault="00EA15FA" w:rsidP="00EA15FA">
      <w:pPr>
        <w:spacing w:after="0" w:line="240" w:lineRule="auto"/>
        <w:rPr>
          <w:rFonts w:ascii="Arial" w:eastAsia="Times New Roman" w:hAnsi="Arial" w:cs="Arial"/>
          <w:i/>
          <w:sz w:val="20"/>
          <w:szCs w:val="20"/>
          <w:lang w:eastAsia="de-AT"/>
        </w:rPr>
      </w:pPr>
      <w:r w:rsidRPr="00A0597B">
        <w:rPr>
          <w:rFonts w:ascii="Arial" w:eastAsia="Times New Roman" w:hAnsi="Arial" w:cs="Arial"/>
          <w:i/>
          <w:sz w:val="20"/>
          <w:szCs w:val="20"/>
          <w:lang w:eastAsia="de-AT"/>
        </w:rPr>
        <w:t xml:space="preserve">Fahrerlose Transportsysteme übernehmen zunehmend zentrale Funktionen in der </w:t>
      </w:r>
      <w:r w:rsidR="00A523A6" w:rsidRPr="00A0597B">
        <w:rPr>
          <w:rFonts w:ascii="Arial" w:eastAsia="Times New Roman" w:hAnsi="Arial" w:cs="Arial"/>
          <w:i/>
          <w:sz w:val="20"/>
          <w:szCs w:val="20"/>
          <w:lang w:eastAsia="de-AT"/>
        </w:rPr>
        <w:t>I</w:t>
      </w:r>
      <w:r w:rsidRPr="00A0597B">
        <w:rPr>
          <w:rFonts w:ascii="Arial" w:eastAsia="Times New Roman" w:hAnsi="Arial" w:cs="Arial"/>
          <w:i/>
          <w:sz w:val="20"/>
          <w:szCs w:val="20"/>
          <w:lang w:eastAsia="de-AT"/>
        </w:rPr>
        <w:t>n</w:t>
      </w:r>
      <w:r w:rsidR="002D7CD2" w:rsidRPr="00A0597B">
        <w:rPr>
          <w:rFonts w:ascii="Arial" w:eastAsia="Times New Roman" w:hAnsi="Arial" w:cs="Arial"/>
          <w:i/>
          <w:sz w:val="20"/>
          <w:szCs w:val="20"/>
          <w:lang w:eastAsia="de-AT"/>
        </w:rPr>
        <w:t>tral</w:t>
      </w:r>
      <w:r w:rsidRPr="00A0597B">
        <w:rPr>
          <w:rFonts w:ascii="Arial" w:eastAsia="Times New Roman" w:hAnsi="Arial" w:cs="Arial"/>
          <w:i/>
          <w:sz w:val="20"/>
          <w:szCs w:val="20"/>
          <w:lang w:eastAsia="de-AT"/>
        </w:rPr>
        <w:t xml:space="preserve">ogistik. Damit steigen die Anforderungen an </w:t>
      </w:r>
      <w:r w:rsidR="00A523A6" w:rsidRPr="00A0597B">
        <w:rPr>
          <w:rFonts w:ascii="Arial" w:eastAsia="Times New Roman" w:hAnsi="Arial" w:cs="Arial"/>
          <w:i/>
          <w:sz w:val="20"/>
          <w:szCs w:val="20"/>
          <w:lang w:eastAsia="de-AT"/>
        </w:rPr>
        <w:t xml:space="preserve">deren </w:t>
      </w:r>
      <w:r w:rsidRPr="00A0597B">
        <w:rPr>
          <w:rFonts w:ascii="Arial" w:eastAsia="Times New Roman" w:hAnsi="Arial" w:cs="Arial"/>
          <w:i/>
          <w:sz w:val="20"/>
          <w:szCs w:val="20"/>
          <w:lang w:eastAsia="de-AT"/>
        </w:rPr>
        <w:t xml:space="preserve">Flexibilität, Verfügbarkeit und Zukunftsfähigkeit. Melkus Mechatronic begegnet dieser Entwicklung mit einem konsequent modularen Fahrzeugkonzept – von der Mechanik </w:t>
      </w:r>
      <w:r w:rsidR="00694715" w:rsidRPr="00A0597B">
        <w:rPr>
          <w:rFonts w:ascii="Arial" w:eastAsia="Times New Roman" w:hAnsi="Arial" w:cs="Arial"/>
          <w:i/>
          <w:sz w:val="20"/>
          <w:szCs w:val="20"/>
          <w:lang w:eastAsia="de-AT"/>
        </w:rPr>
        <w:t xml:space="preserve">über die Steuerungshardware </w:t>
      </w:r>
      <w:r w:rsidRPr="00A0597B">
        <w:rPr>
          <w:rFonts w:ascii="Arial" w:eastAsia="Times New Roman" w:hAnsi="Arial" w:cs="Arial"/>
          <w:i/>
          <w:sz w:val="20"/>
          <w:szCs w:val="20"/>
          <w:lang w:eastAsia="de-AT"/>
        </w:rPr>
        <w:t xml:space="preserve">bis zur </w:t>
      </w:r>
      <w:r w:rsidR="00694715" w:rsidRPr="00A0597B">
        <w:rPr>
          <w:rFonts w:ascii="Arial" w:eastAsia="Times New Roman" w:hAnsi="Arial" w:cs="Arial"/>
          <w:i/>
          <w:sz w:val="20"/>
          <w:szCs w:val="20"/>
          <w:lang w:eastAsia="de-AT"/>
        </w:rPr>
        <w:t>vollständig im Haus entwickelten On-Bord-</w:t>
      </w:r>
      <w:r w:rsidRPr="00A0597B">
        <w:rPr>
          <w:rFonts w:ascii="Arial" w:eastAsia="Times New Roman" w:hAnsi="Arial" w:cs="Arial"/>
          <w:i/>
          <w:sz w:val="20"/>
          <w:szCs w:val="20"/>
          <w:lang w:eastAsia="de-AT"/>
        </w:rPr>
        <w:t>Software.</w:t>
      </w:r>
      <w:r w:rsidR="00567858" w:rsidRPr="00A0597B">
        <w:t xml:space="preserve"> </w:t>
      </w:r>
      <w:r w:rsidR="00567858" w:rsidRPr="00A0597B">
        <w:rPr>
          <w:rFonts w:ascii="Arial" w:eastAsia="Times New Roman" w:hAnsi="Arial" w:cs="Arial"/>
          <w:i/>
          <w:sz w:val="20"/>
          <w:szCs w:val="20"/>
          <w:lang w:eastAsia="de-AT"/>
        </w:rPr>
        <w:t>Das Ergebnis sind maximal wartungsfreundliche und hoch verfügbare autonome Transportsysteme.</w:t>
      </w:r>
    </w:p>
    <w:p w14:paraId="4B4B92EB" w14:textId="77777777" w:rsidR="00EA15FA" w:rsidRPr="00A0597B" w:rsidRDefault="00EA15FA" w:rsidP="00EA15FA">
      <w:pPr>
        <w:spacing w:after="0" w:line="240" w:lineRule="auto"/>
        <w:rPr>
          <w:rFonts w:ascii="Arial" w:eastAsia="Times New Roman" w:hAnsi="Arial" w:cs="Arial"/>
          <w:sz w:val="20"/>
          <w:szCs w:val="20"/>
          <w:lang w:eastAsia="de-AT"/>
        </w:rPr>
      </w:pPr>
    </w:p>
    <w:p w14:paraId="452DAF14" w14:textId="2E8DD987" w:rsidR="00694715" w:rsidRPr="00A0597B" w:rsidRDefault="00EA15FA" w:rsidP="00EA15FA">
      <w:pPr>
        <w:spacing w:after="0" w:line="240" w:lineRule="auto"/>
        <w:rPr>
          <w:rFonts w:ascii="Arial" w:hAnsi="Arial" w:cs="Arial"/>
          <w:sz w:val="20"/>
          <w:szCs w:val="20"/>
        </w:rPr>
      </w:pPr>
      <w:r w:rsidRPr="00A0597B">
        <w:rPr>
          <w:rFonts w:ascii="Arial" w:hAnsi="Arial" w:cs="Arial"/>
          <w:sz w:val="20"/>
          <w:szCs w:val="20"/>
        </w:rPr>
        <w:t xml:space="preserve">Göming/Salzburg, </w:t>
      </w:r>
      <w:r w:rsidR="00694715" w:rsidRPr="00A0597B">
        <w:rPr>
          <w:rFonts w:ascii="Arial" w:hAnsi="Arial" w:cs="Arial"/>
          <w:sz w:val="20"/>
          <w:szCs w:val="20"/>
        </w:rPr>
        <w:t>13</w:t>
      </w:r>
      <w:r w:rsidRPr="00A0597B">
        <w:rPr>
          <w:rFonts w:ascii="Arial" w:hAnsi="Arial" w:cs="Arial"/>
          <w:sz w:val="20"/>
          <w:szCs w:val="20"/>
        </w:rPr>
        <w:t xml:space="preserve">.05.2025 – </w:t>
      </w:r>
      <w:r w:rsidR="002D7CD2" w:rsidRPr="00A0597B">
        <w:rPr>
          <w:rFonts w:ascii="Arial" w:hAnsi="Arial" w:cs="Arial"/>
          <w:sz w:val="20"/>
          <w:szCs w:val="20"/>
        </w:rPr>
        <w:t xml:space="preserve">immer mehr Unternehmen überlassen innerbetriebliche Transportaufgaben fahrerlosen Transportsystemen (FTS) mit Automated Guided Vehivles (AGV). </w:t>
      </w:r>
      <w:r w:rsidR="005510D5" w:rsidRPr="00A0597B">
        <w:rPr>
          <w:rFonts w:ascii="Arial" w:hAnsi="Arial" w:cs="Arial"/>
          <w:sz w:val="20"/>
          <w:szCs w:val="20"/>
        </w:rPr>
        <w:t xml:space="preserve">Lange Stillstandzeiten sind nicht tragbar und </w:t>
      </w:r>
      <w:r w:rsidR="00A523A6" w:rsidRPr="00A0597B">
        <w:rPr>
          <w:rFonts w:ascii="Arial" w:hAnsi="Arial" w:cs="Arial"/>
          <w:sz w:val="20"/>
          <w:szCs w:val="20"/>
        </w:rPr>
        <w:t xml:space="preserve">das Vorhalten von Alternativen für den Notfall </w:t>
      </w:r>
      <w:r w:rsidR="005510D5" w:rsidRPr="00A0597B">
        <w:rPr>
          <w:rFonts w:ascii="Arial" w:hAnsi="Arial" w:cs="Arial"/>
          <w:sz w:val="20"/>
          <w:szCs w:val="20"/>
        </w:rPr>
        <w:t xml:space="preserve">würde </w:t>
      </w:r>
      <w:r w:rsidR="00A523A6" w:rsidRPr="00A0597B">
        <w:rPr>
          <w:rFonts w:ascii="Arial" w:hAnsi="Arial" w:cs="Arial"/>
          <w:sz w:val="20"/>
          <w:szCs w:val="20"/>
        </w:rPr>
        <w:t xml:space="preserve">den Automatisierungsgewinn zunichtemachen und </w:t>
      </w:r>
      <w:r w:rsidR="005510D5" w:rsidRPr="00A0597B">
        <w:rPr>
          <w:rFonts w:ascii="Arial" w:hAnsi="Arial" w:cs="Arial"/>
          <w:sz w:val="20"/>
          <w:szCs w:val="20"/>
        </w:rPr>
        <w:t xml:space="preserve">ist </w:t>
      </w:r>
      <w:r w:rsidR="00A523A6" w:rsidRPr="00A0597B">
        <w:rPr>
          <w:rFonts w:ascii="Arial" w:hAnsi="Arial" w:cs="Arial"/>
          <w:sz w:val="20"/>
          <w:szCs w:val="20"/>
        </w:rPr>
        <w:t>oft gar nicht möglich</w:t>
      </w:r>
      <w:r w:rsidR="005510D5" w:rsidRPr="00A0597B">
        <w:rPr>
          <w:rFonts w:ascii="Arial" w:hAnsi="Arial" w:cs="Arial"/>
          <w:sz w:val="20"/>
          <w:szCs w:val="20"/>
        </w:rPr>
        <w:t xml:space="preserve">. Deshalb </w:t>
      </w:r>
      <w:r w:rsidR="00360543" w:rsidRPr="00A0597B">
        <w:rPr>
          <w:rFonts w:ascii="Arial" w:hAnsi="Arial" w:cs="Arial"/>
          <w:sz w:val="20"/>
          <w:szCs w:val="20"/>
        </w:rPr>
        <w:t xml:space="preserve">brauchen </w:t>
      </w:r>
      <w:r w:rsidR="005510D5" w:rsidRPr="00A0597B">
        <w:rPr>
          <w:rFonts w:ascii="Arial" w:hAnsi="Arial" w:cs="Arial"/>
          <w:sz w:val="20"/>
          <w:szCs w:val="20"/>
        </w:rPr>
        <w:t xml:space="preserve">AGVs </w:t>
      </w:r>
      <w:r w:rsidR="00A523A6" w:rsidRPr="00A0597B">
        <w:rPr>
          <w:rFonts w:ascii="Arial" w:hAnsi="Arial" w:cs="Arial"/>
          <w:sz w:val="20"/>
          <w:szCs w:val="20"/>
        </w:rPr>
        <w:t>eine extrem hohe Verfügbarkeit und Zuverlässigkeit.</w:t>
      </w:r>
    </w:p>
    <w:p w14:paraId="652A0F87" w14:textId="13371484" w:rsidR="005510D5" w:rsidRPr="00A0597B" w:rsidRDefault="005510D5" w:rsidP="00A1777E">
      <w:pPr>
        <w:spacing w:after="0" w:line="240" w:lineRule="auto"/>
        <w:rPr>
          <w:rFonts w:ascii="Arial" w:hAnsi="Arial" w:cs="Arial"/>
          <w:sz w:val="20"/>
          <w:szCs w:val="20"/>
        </w:rPr>
      </w:pPr>
    </w:p>
    <w:p w14:paraId="0D0CC637" w14:textId="7E9B360A" w:rsidR="005510D5" w:rsidRPr="00A0597B" w:rsidRDefault="00FD5998" w:rsidP="00EA15FA">
      <w:pPr>
        <w:spacing w:after="0" w:line="240" w:lineRule="auto"/>
        <w:rPr>
          <w:rFonts w:ascii="Arial" w:hAnsi="Arial" w:cs="Arial"/>
          <w:sz w:val="20"/>
          <w:szCs w:val="20"/>
        </w:rPr>
      </w:pPr>
      <w:r w:rsidRPr="00A0597B">
        <w:rPr>
          <w:rFonts w:ascii="Arial" w:hAnsi="Arial" w:cs="Arial"/>
          <w:sz w:val="20"/>
          <w:szCs w:val="20"/>
        </w:rPr>
        <w:t xml:space="preserve">„Ein Schlüssel zu langfristig hohen Zuverlässigkeitswerten ist die Verwendung von hochwertigen Materialien, verbunden mit mechanischen Konstruktionen, </w:t>
      </w:r>
      <w:r w:rsidR="0066018F">
        <w:rPr>
          <w:rFonts w:ascii="Arial" w:hAnsi="Arial" w:cs="Arial"/>
          <w:sz w:val="20"/>
          <w:szCs w:val="20"/>
        </w:rPr>
        <w:t>die die Herausforderungen im</w:t>
      </w:r>
      <w:r w:rsidRPr="00A0597B">
        <w:rPr>
          <w:rFonts w:ascii="Arial" w:hAnsi="Arial" w:cs="Arial"/>
          <w:sz w:val="20"/>
          <w:szCs w:val="20"/>
        </w:rPr>
        <w:t xml:space="preserve"> Betriebsalltag </w:t>
      </w:r>
      <w:r w:rsidR="0066018F">
        <w:rPr>
          <w:rFonts w:ascii="Arial" w:hAnsi="Arial" w:cs="Arial"/>
          <w:sz w:val="20"/>
          <w:szCs w:val="20"/>
        </w:rPr>
        <w:t>bewältigen</w:t>
      </w:r>
      <w:r w:rsidRPr="00A0597B">
        <w:rPr>
          <w:rFonts w:ascii="Arial" w:hAnsi="Arial" w:cs="Arial"/>
          <w:sz w:val="20"/>
          <w:szCs w:val="20"/>
        </w:rPr>
        <w:t>, etwa Bodenunebenheiten“, erklärt Martin Lindner, CEO des konzernfreien österreichischen AGV-Herstellers Melkus Mechatronic. „Ein anderer ist der konsequent modulare Aufbau der Fahrzeuge, denn dieser erleichtert und beschleunigt Wartung, Reparatur und nachträgliche Anpassunge</w:t>
      </w:r>
      <w:r w:rsidR="00BC10E6" w:rsidRPr="00A0597B">
        <w:rPr>
          <w:rFonts w:ascii="Arial" w:hAnsi="Arial" w:cs="Arial"/>
          <w:sz w:val="20"/>
          <w:szCs w:val="20"/>
        </w:rPr>
        <w:t xml:space="preserve">n und sorgt so für kurze </w:t>
      </w:r>
      <w:proofErr w:type="spellStart"/>
      <w:r w:rsidR="00A1777E" w:rsidRPr="00A0597B">
        <w:rPr>
          <w:rFonts w:ascii="Arial" w:hAnsi="Arial" w:cs="Arial"/>
          <w:sz w:val="20"/>
          <w:szCs w:val="20"/>
        </w:rPr>
        <w:t>Still</w:t>
      </w:r>
      <w:r w:rsidR="00A1777E">
        <w:rPr>
          <w:rFonts w:ascii="Arial" w:hAnsi="Arial" w:cs="Arial"/>
          <w:sz w:val="20"/>
          <w:szCs w:val="20"/>
        </w:rPr>
        <w:t>standszeten</w:t>
      </w:r>
      <w:proofErr w:type="spellEnd"/>
      <w:r w:rsidR="00BC10E6" w:rsidRPr="00A0597B">
        <w:rPr>
          <w:rFonts w:ascii="Arial" w:hAnsi="Arial" w:cs="Arial"/>
          <w:sz w:val="20"/>
          <w:szCs w:val="20"/>
        </w:rPr>
        <w:t>.</w:t>
      </w:r>
      <w:r w:rsidRPr="00A0597B">
        <w:rPr>
          <w:rFonts w:ascii="Arial" w:hAnsi="Arial" w:cs="Arial"/>
          <w:sz w:val="20"/>
          <w:szCs w:val="20"/>
        </w:rPr>
        <w:t>“</w:t>
      </w:r>
      <w:r w:rsidR="00BC10E6" w:rsidRPr="00A0597B">
        <w:rPr>
          <w:rFonts w:ascii="Arial" w:eastAsia="Times New Roman" w:hAnsi="Arial" w:cs="Arial"/>
          <w:sz w:val="20"/>
          <w:szCs w:val="20"/>
          <w:lang w:eastAsia="de-AT"/>
        </w:rPr>
        <w:t xml:space="preserve"> Deshalb bildet ein vollständig modulares AGV-Design das Herzstück der Melkus-Philosophie.</w:t>
      </w:r>
    </w:p>
    <w:p w14:paraId="668D144E" w14:textId="77777777" w:rsidR="00694715" w:rsidRPr="00A0597B" w:rsidRDefault="00694715" w:rsidP="00EA15FA">
      <w:pPr>
        <w:spacing w:after="0" w:line="240" w:lineRule="auto"/>
        <w:rPr>
          <w:rFonts w:ascii="Arial" w:hAnsi="Arial" w:cs="Arial"/>
          <w:sz w:val="20"/>
          <w:szCs w:val="20"/>
        </w:rPr>
      </w:pPr>
    </w:p>
    <w:p w14:paraId="11418D5E" w14:textId="26BBEA5C" w:rsidR="00BC10E6" w:rsidRPr="00A0597B" w:rsidRDefault="00BC10E6" w:rsidP="00EA15FA">
      <w:pPr>
        <w:spacing w:after="0" w:line="240" w:lineRule="auto"/>
        <w:rPr>
          <w:rFonts w:ascii="Arial" w:eastAsia="Times New Roman" w:hAnsi="Arial" w:cs="Arial"/>
          <w:sz w:val="20"/>
          <w:szCs w:val="20"/>
          <w:lang w:eastAsia="de-AT"/>
        </w:rPr>
      </w:pPr>
      <w:r w:rsidRPr="00A0597B">
        <w:rPr>
          <w:rFonts w:ascii="Arial" w:eastAsia="Times New Roman" w:hAnsi="Arial" w:cs="Arial"/>
          <w:b/>
          <w:bCs/>
          <w:sz w:val="20"/>
          <w:szCs w:val="20"/>
          <w:lang w:eastAsia="de-AT"/>
        </w:rPr>
        <w:t>Modularität schafft Investitionssicherheit</w:t>
      </w:r>
    </w:p>
    <w:p w14:paraId="750B9D99" w14:textId="11A8E459" w:rsidR="00EA15FA" w:rsidRPr="00A0597B" w:rsidRDefault="00EA15FA" w:rsidP="009257DD">
      <w:pPr>
        <w:spacing w:after="0" w:line="240" w:lineRule="auto"/>
        <w:rPr>
          <w:rFonts w:ascii="Arial" w:eastAsia="Times New Roman" w:hAnsi="Arial" w:cs="Arial"/>
          <w:sz w:val="20"/>
          <w:szCs w:val="20"/>
          <w:lang w:eastAsia="de-AT"/>
        </w:rPr>
      </w:pPr>
      <w:r w:rsidRPr="00A0597B">
        <w:rPr>
          <w:rFonts w:ascii="Arial" w:eastAsia="Times New Roman" w:hAnsi="Arial" w:cs="Arial"/>
          <w:sz w:val="20"/>
          <w:szCs w:val="20"/>
          <w:lang w:eastAsia="de-AT"/>
        </w:rPr>
        <w:t>Alle wesentlichen Komponenten</w:t>
      </w:r>
      <w:r w:rsidR="00BC10E6" w:rsidRPr="00A0597B">
        <w:rPr>
          <w:rFonts w:ascii="Arial" w:eastAsia="Times New Roman" w:hAnsi="Arial" w:cs="Arial"/>
          <w:sz w:val="20"/>
          <w:szCs w:val="20"/>
          <w:lang w:eastAsia="de-AT"/>
        </w:rPr>
        <w:t xml:space="preserve"> der AGV von Melkus Mechatronik </w:t>
      </w:r>
      <w:r w:rsidRPr="00A0597B">
        <w:rPr>
          <w:rFonts w:ascii="Arial" w:eastAsia="Times New Roman" w:hAnsi="Arial" w:cs="Arial"/>
          <w:sz w:val="20"/>
          <w:szCs w:val="20"/>
          <w:lang w:eastAsia="de-AT"/>
        </w:rPr>
        <w:t xml:space="preserve">sind als </w:t>
      </w:r>
      <w:r w:rsidR="00BC10E6" w:rsidRPr="00A0597B">
        <w:rPr>
          <w:rFonts w:ascii="Arial" w:eastAsia="Times New Roman" w:hAnsi="Arial" w:cs="Arial"/>
          <w:sz w:val="20"/>
          <w:szCs w:val="20"/>
          <w:lang w:eastAsia="de-AT"/>
        </w:rPr>
        <w:t>abgeschlossene</w:t>
      </w:r>
      <w:r w:rsidRPr="00A0597B">
        <w:rPr>
          <w:rFonts w:ascii="Arial" w:eastAsia="Times New Roman" w:hAnsi="Arial" w:cs="Arial"/>
          <w:sz w:val="20"/>
          <w:szCs w:val="20"/>
          <w:lang w:eastAsia="de-AT"/>
        </w:rPr>
        <w:t>, industrietaugliche Module ausgeführt</w:t>
      </w:r>
      <w:r w:rsidR="00BC10E6" w:rsidRPr="00A0597B">
        <w:rPr>
          <w:rFonts w:ascii="Arial" w:eastAsia="Times New Roman" w:hAnsi="Arial" w:cs="Arial"/>
          <w:sz w:val="20"/>
          <w:szCs w:val="20"/>
          <w:lang w:eastAsia="de-AT"/>
        </w:rPr>
        <w:t xml:space="preserve">, viele davon sind in allen Fahrzeugen dieses Herstellers verbaut. Das gilt </w:t>
      </w:r>
      <w:r w:rsidR="009257DD" w:rsidRPr="00A0597B">
        <w:rPr>
          <w:rFonts w:ascii="Arial" w:eastAsia="Times New Roman" w:hAnsi="Arial" w:cs="Arial"/>
          <w:sz w:val="20"/>
          <w:szCs w:val="20"/>
          <w:lang w:eastAsia="de-AT"/>
        </w:rPr>
        <w:t xml:space="preserve">nicht nur </w:t>
      </w:r>
      <w:r w:rsidR="00BC10E6" w:rsidRPr="00A0597B">
        <w:rPr>
          <w:rFonts w:ascii="Arial" w:eastAsia="Times New Roman" w:hAnsi="Arial" w:cs="Arial"/>
          <w:sz w:val="20"/>
          <w:szCs w:val="20"/>
          <w:lang w:eastAsia="de-AT"/>
        </w:rPr>
        <w:t xml:space="preserve">für die </w:t>
      </w:r>
      <w:r w:rsidR="009257DD" w:rsidRPr="00A0597B">
        <w:rPr>
          <w:rFonts w:ascii="Arial" w:eastAsia="Times New Roman" w:hAnsi="Arial" w:cs="Arial"/>
          <w:sz w:val="20"/>
          <w:szCs w:val="20"/>
          <w:lang w:eastAsia="de-AT"/>
        </w:rPr>
        <w:t xml:space="preserve">robuste, industrietaugliche </w:t>
      </w:r>
      <w:r w:rsidR="00BC10E6" w:rsidRPr="00A0597B">
        <w:rPr>
          <w:rFonts w:ascii="Arial" w:eastAsia="Times New Roman" w:hAnsi="Arial" w:cs="Arial"/>
          <w:sz w:val="20"/>
          <w:szCs w:val="20"/>
          <w:lang w:eastAsia="de-AT"/>
        </w:rPr>
        <w:t xml:space="preserve">Antriebseinheit, den Melkus Drehschemel, </w:t>
      </w:r>
      <w:r w:rsidR="009257DD" w:rsidRPr="00A0597B">
        <w:rPr>
          <w:rFonts w:ascii="Arial" w:eastAsia="Times New Roman" w:hAnsi="Arial" w:cs="Arial"/>
          <w:sz w:val="20"/>
          <w:szCs w:val="20"/>
          <w:lang w:eastAsia="de-AT"/>
        </w:rPr>
        <w:t>der allen Melkus-Fahrzeugen omnidirektionale</w:t>
      </w:r>
      <w:r w:rsidR="00A0597B">
        <w:rPr>
          <w:rFonts w:ascii="Arial" w:eastAsia="Times New Roman" w:hAnsi="Arial" w:cs="Arial"/>
          <w:sz w:val="20"/>
          <w:szCs w:val="20"/>
          <w:lang w:eastAsia="de-AT"/>
        </w:rPr>
        <w:t>s</w:t>
      </w:r>
      <w:r w:rsidR="009257DD" w:rsidRPr="00A0597B">
        <w:rPr>
          <w:rFonts w:ascii="Arial" w:eastAsia="Times New Roman" w:hAnsi="Arial" w:cs="Arial"/>
          <w:sz w:val="20"/>
          <w:szCs w:val="20"/>
          <w:lang w:eastAsia="de-AT"/>
        </w:rPr>
        <w:t xml:space="preserve"> Fahr</w:t>
      </w:r>
      <w:r w:rsidR="00A0597B">
        <w:rPr>
          <w:rFonts w:ascii="Arial" w:eastAsia="Times New Roman" w:hAnsi="Arial" w:cs="Arial"/>
          <w:sz w:val="20"/>
          <w:szCs w:val="20"/>
          <w:lang w:eastAsia="de-AT"/>
        </w:rPr>
        <w:t>en</w:t>
      </w:r>
      <w:r w:rsidR="009257DD" w:rsidRPr="00A0597B">
        <w:rPr>
          <w:rFonts w:ascii="Arial" w:eastAsia="Times New Roman" w:hAnsi="Arial" w:cs="Arial"/>
          <w:sz w:val="20"/>
          <w:szCs w:val="20"/>
          <w:lang w:eastAsia="de-AT"/>
        </w:rPr>
        <w:t xml:space="preserve"> </w:t>
      </w:r>
      <w:r w:rsidR="008149AC" w:rsidRPr="00A0597B">
        <w:rPr>
          <w:rFonts w:ascii="Arial" w:eastAsia="Times New Roman" w:hAnsi="Arial" w:cs="Arial"/>
          <w:sz w:val="20"/>
          <w:szCs w:val="20"/>
          <w:lang w:eastAsia="de-AT"/>
        </w:rPr>
        <w:t xml:space="preserve">ermöglicht. Das gilt </w:t>
      </w:r>
      <w:r w:rsidR="00BC10E6" w:rsidRPr="00A0597B">
        <w:rPr>
          <w:rFonts w:ascii="Arial" w:eastAsia="Times New Roman" w:hAnsi="Arial" w:cs="Arial"/>
          <w:sz w:val="20"/>
          <w:szCs w:val="20"/>
          <w:lang w:eastAsia="de-AT"/>
        </w:rPr>
        <w:t xml:space="preserve">ebenso </w:t>
      </w:r>
      <w:r w:rsidR="008149AC" w:rsidRPr="00A0597B">
        <w:rPr>
          <w:rFonts w:ascii="Arial" w:eastAsia="Times New Roman" w:hAnsi="Arial" w:cs="Arial"/>
          <w:sz w:val="20"/>
          <w:szCs w:val="20"/>
          <w:lang w:eastAsia="de-AT"/>
        </w:rPr>
        <w:t>f</w:t>
      </w:r>
      <w:r w:rsidR="00BC10E6" w:rsidRPr="00A0597B">
        <w:rPr>
          <w:rFonts w:ascii="Arial" w:eastAsia="Times New Roman" w:hAnsi="Arial" w:cs="Arial"/>
          <w:sz w:val="20"/>
          <w:szCs w:val="20"/>
          <w:lang w:eastAsia="de-AT"/>
        </w:rPr>
        <w:t>ür die  Hubeinheit, die Traktionsbatterie, die Steuerungseinheit und die Sensorik</w:t>
      </w:r>
      <w:r w:rsidR="008149AC" w:rsidRPr="00A0597B">
        <w:rPr>
          <w:rFonts w:ascii="Arial" w:eastAsia="Times New Roman" w:hAnsi="Arial" w:cs="Arial"/>
          <w:sz w:val="20"/>
          <w:szCs w:val="20"/>
          <w:lang w:eastAsia="de-AT"/>
        </w:rPr>
        <w:t>, und sogar für die Fahrzeugsoftware</w:t>
      </w:r>
      <w:r w:rsidR="00567858" w:rsidRPr="00A0597B">
        <w:rPr>
          <w:rFonts w:ascii="Arial" w:eastAsia="Times New Roman" w:hAnsi="Arial" w:cs="Arial"/>
          <w:sz w:val="20"/>
          <w:szCs w:val="20"/>
          <w:lang w:eastAsia="de-AT"/>
        </w:rPr>
        <w:t xml:space="preserve">. </w:t>
      </w:r>
      <w:r w:rsidR="008149AC" w:rsidRPr="00A0597B">
        <w:rPr>
          <w:rFonts w:ascii="Arial" w:eastAsia="Times New Roman" w:hAnsi="Arial" w:cs="Arial"/>
          <w:sz w:val="20"/>
          <w:szCs w:val="20"/>
          <w:lang w:eastAsia="de-AT"/>
        </w:rPr>
        <w:t xml:space="preserve">Wie die meisten Chassisteile können sämtliche mechatronischen Module </w:t>
      </w:r>
      <w:r w:rsidRPr="00A0597B">
        <w:rPr>
          <w:rFonts w:ascii="Arial" w:eastAsia="Times New Roman" w:hAnsi="Arial" w:cs="Arial"/>
          <w:sz w:val="20"/>
          <w:szCs w:val="20"/>
          <w:lang w:eastAsia="de-AT"/>
        </w:rPr>
        <w:t>nach kurze</w:t>
      </w:r>
      <w:r w:rsidR="00567858" w:rsidRPr="00A0597B">
        <w:rPr>
          <w:rFonts w:ascii="Arial" w:eastAsia="Times New Roman" w:hAnsi="Arial" w:cs="Arial"/>
          <w:sz w:val="20"/>
          <w:szCs w:val="20"/>
          <w:lang w:eastAsia="de-AT"/>
        </w:rPr>
        <w:t>r</w:t>
      </w:r>
      <w:r w:rsidRPr="00A0597B">
        <w:rPr>
          <w:rFonts w:ascii="Arial" w:eastAsia="Times New Roman" w:hAnsi="Arial" w:cs="Arial"/>
          <w:sz w:val="20"/>
          <w:szCs w:val="20"/>
          <w:lang w:eastAsia="de-AT"/>
        </w:rPr>
        <w:t xml:space="preserve"> </w:t>
      </w:r>
      <w:r w:rsidR="00567858" w:rsidRPr="00A0597B">
        <w:rPr>
          <w:rFonts w:ascii="Arial" w:eastAsia="Times New Roman" w:hAnsi="Arial" w:cs="Arial"/>
          <w:sz w:val="20"/>
          <w:szCs w:val="20"/>
          <w:lang w:eastAsia="de-AT"/>
        </w:rPr>
        <w:t>Eins</w:t>
      </w:r>
      <w:r w:rsidRPr="00A0597B">
        <w:rPr>
          <w:rFonts w:ascii="Arial" w:eastAsia="Times New Roman" w:hAnsi="Arial" w:cs="Arial"/>
          <w:sz w:val="20"/>
          <w:szCs w:val="20"/>
          <w:lang w:eastAsia="de-AT"/>
        </w:rPr>
        <w:t xml:space="preserve">chulung </w:t>
      </w:r>
      <w:r w:rsidR="00567858" w:rsidRPr="00A0597B">
        <w:rPr>
          <w:rFonts w:ascii="Arial" w:eastAsia="Times New Roman" w:hAnsi="Arial" w:cs="Arial"/>
          <w:sz w:val="20"/>
          <w:szCs w:val="20"/>
          <w:lang w:eastAsia="de-AT"/>
        </w:rPr>
        <w:t xml:space="preserve">von </w:t>
      </w:r>
      <w:r w:rsidRPr="00A0597B">
        <w:rPr>
          <w:rFonts w:ascii="Arial" w:eastAsia="Times New Roman" w:hAnsi="Arial" w:cs="Arial"/>
          <w:sz w:val="20"/>
          <w:szCs w:val="20"/>
          <w:lang w:eastAsia="de-AT"/>
        </w:rPr>
        <w:t xml:space="preserve">Kundenpersonal </w:t>
      </w:r>
      <w:r w:rsidR="00567858" w:rsidRPr="00A0597B">
        <w:rPr>
          <w:rFonts w:ascii="Arial" w:eastAsia="Times New Roman" w:hAnsi="Arial" w:cs="Arial"/>
          <w:sz w:val="20"/>
          <w:szCs w:val="20"/>
          <w:lang w:eastAsia="de-AT"/>
        </w:rPr>
        <w:t xml:space="preserve">rasch und ohne spezielles Werkzeug </w:t>
      </w:r>
      <w:r w:rsidRPr="00A0597B">
        <w:rPr>
          <w:rFonts w:ascii="Arial" w:eastAsia="Times New Roman" w:hAnsi="Arial" w:cs="Arial"/>
          <w:sz w:val="20"/>
          <w:szCs w:val="20"/>
          <w:lang w:eastAsia="de-AT"/>
        </w:rPr>
        <w:t>vor Ort getauscht werden</w:t>
      </w:r>
      <w:r w:rsidR="00567858" w:rsidRPr="00A0597B">
        <w:rPr>
          <w:rFonts w:ascii="Arial" w:eastAsia="Times New Roman" w:hAnsi="Arial" w:cs="Arial"/>
          <w:sz w:val="20"/>
          <w:szCs w:val="20"/>
          <w:lang w:eastAsia="de-AT"/>
        </w:rPr>
        <w:t>.</w:t>
      </w:r>
      <w:r w:rsidR="009257DD" w:rsidRPr="00A0597B">
        <w:rPr>
          <w:rFonts w:ascii="Arial" w:eastAsia="Times New Roman" w:hAnsi="Arial" w:cs="Arial"/>
          <w:sz w:val="20"/>
          <w:szCs w:val="20"/>
          <w:lang w:eastAsia="de-AT"/>
        </w:rPr>
        <w:t xml:space="preserve"> Zudem reduziert der modulare Aufbau mit einem hohen Anteil an Gleichteilen g</w:t>
      </w:r>
      <w:r w:rsidR="00567858" w:rsidRPr="00A0597B">
        <w:rPr>
          <w:rFonts w:ascii="Arial" w:eastAsia="Times New Roman" w:hAnsi="Arial" w:cs="Arial"/>
          <w:sz w:val="20"/>
          <w:szCs w:val="20"/>
          <w:lang w:eastAsia="de-AT"/>
        </w:rPr>
        <w:t xml:space="preserve">emeinsam mit der </w:t>
      </w:r>
      <w:r w:rsidRPr="00A0597B">
        <w:rPr>
          <w:rFonts w:ascii="Arial" w:eastAsia="Times New Roman" w:hAnsi="Arial" w:cs="Arial"/>
          <w:sz w:val="20"/>
          <w:szCs w:val="20"/>
          <w:lang w:eastAsia="de-AT"/>
        </w:rPr>
        <w:t>ident</w:t>
      </w:r>
      <w:r w:rsidR="00567858" w:rsidRPr="00A0597B">
        <w:rPr>
          <w:rFonts w:ascii="Arial" w:eastAsia="Times New Roman" w:hAnsi="Arial" w:cs="Arial"/>
          <w:sz w:val="20"/>
          <w:szCs w:val="20"/>
          <w:lang w:eastAsia="de-AT"/>
        </w:rPr>
        <w:t xml:space="preserve">en </w:t>
      </w:r>
      <w:r w:rsidRPr="00A0597B">
        <w:rPr>
          <w:rFonts w:ascii="Arial" w:eastAsia="Times New Roman" w:hAnsi="Arial" w:cs="Arial"/>
          <w:sz w:val="20"/>
          <w:szCs w:val="20"/>
          <w:lang w:eastAsia="de-AT"/>
        </w:rPr>
        <w:t xml:space="preserve">Ausführung beider Kufen </w:t>
      </w:r>
      <w:r w:rsidR="00567858" w:rsidRPr="00A0597B">
        <w:rPr>
          <w:rFonts w:ascii="Arial" w:eastAsia="Times New Roman" w:hAnsi="Arial" w:cs="Arial"/>
          <w:sz w:val="20"/>
          <w:szCs w:val="20"/>
          <w:lang w:eastAsia="de-AT"/>
        </w:rPr>
        <w:t xml:space="preserve">bei fahrerlosen Staplern </w:t>
      </w:r>
      <w:r w:rsidR="009257DD" w:rsidRPr="00A0597B">
        <w:rPr>
          <w:rFonts w:ascii="Arial" w:eastAsia="Times New Roman" w:hAnsi="Arial" w:cs="Arial"/>
          <w:sz w:val="20"/>
          <w:szCs w:val="20"/>
          <w:lang w:eastAsia="de-AT"/>
        </w:rPr>
        <w:t xml:space="preserve">wesentlich den Aufwand für die </w:t>
      </w:r>
      <w:r w:rsidR="00567858" w:rsidRPr="00A0597B">
        <w:rPr>
          <w:rFonts w:ascii="Arial" w:eastAsia="Times New Roman" w:hAnsi="Arial" w:cs="Arial"/>
          <w:sz w:val="20"/>
          <w:szCs w:val="20"/>
          <w:lang w:eastAsia="de-AT"/>
        </w:rPr>
        <w:t>Ersatzteilhaltung</w:t>
      </w:r>
      <w:r w:rsidRPr="00A0597B">
        <w:rPr>
          <w:rFonts w:ascii="Arial" w:eastAsia="Times New Roman" w:hAnsi="Arial" w:cs="Arial"/>
          <w:sz w:val="20"/>
          <w:szCs w:val="20"/>
          <w:lang w:eastAsia="de-AT"/>
        </w:rPr>
        <w:t>.</w:t>
      </w:r>
    </w:p>
    <w:p w14:paraId="59A9F6EF" w14:textId="4D992E97" w:rsidR="00EA15FA" w:rsidRPr="00A0597B" w:rsidRDefault="00EA15FA" w:rsidP="00EA15FA">
      <w:pPr>
        <w:spacing w:after="0" w:line="240" w:lineRule="auto"/>
        <w:outlineLvl w:val="2"/>
        <w:rPr>
          <w:rFonts w:ascii="Arial" w:eastAsia="Times New Roman" w:hAnsi="Arial" w:cs="Arial"/>
          <w:b/>
          <w:bCs/>
          <w:sz w:val="20"/>
          <w:szCs w:val="20"/>
          <w:lang w:eastAsia="de-AT"/>
        </w:rPr>
      </w:pPr>
    </w:p>
    <w:p w14:paraId="49EA2A7A" w14:textId="77777777" w:rsidR="008149AC" w:rsidRPr="00A0597B" w:rsidRDefault="009257DD" w:rsidP="00EA15FA">
      <w:pPr>
        <w:spacing w:after="0" w:line="240" w:lineRule="auto"/>
        <w:rPr>
          <w:rFonts w:ascii="Arial" w:eastAsia="Times New Roman" w:hAnsi="Arial" w:cs="Arial"/>
          <w:sz w:val="20"/>
          <w:szCs w:val="20"/>
          <w:lang w:eastAsia="de-AT"/>
        </w:rPr>
      </w:pPr>
      <w:r w:rsidRPr="00A0597B">
        <w:rPr>
          <w:rFonts w:ascii="Arial" w:eastAsia="Times New Roman" w:hAnsi="Arial" w:cs="Arial"/>
          <w:sz w:val="20"/>
          <w:szCs w:val="20"/>
          <w:lang w:eastAsia="de-AT"/>
        </w:rPr>
        <w:t xml:space="preserve">Über die </w:t>
      </w:r>
      <w:r w:rsidR="00EA15FA" w:rsidRPr="00A0597B">
        <w:rPr>
          <w:rFonts w:ascii="Arial" w:eastAsia="Times New Roman" w:hAnsi="Arial" w:cs="Arial"/>
          <w:sz w:val="20"/>
          <w:szCs w:val="20"/>
          <w:lang w:eastAsia="de-AT"/>
        </w:rPr>
        <w:t>einfache Wartung</w:t>
      </w:r>
      <w:r w:rsidRPr="00A0597B">
        <w:rPr>
          <w:rFonts w:ascii="Arial" w:eastAsia="Times New Roman" w:hAnsi="Arial" w:cs="Arial"/>
          <w:sz w:val="20"/>
          <w:szCs w:val="20"/>
          <w:lang w:eastAsia="de-AT"/>
        </w:rPr>
        <w:t xml:space="preserve"> hinaus ist die Modularität </w:t>
      </w:r>
      <w:r w:rsidR="00EA15FA" w:rsidRPr="00A0597B">
        <w:rPr>
          <w:rFonts w:ascii="Arial" w:eastAsia="Times New Roman" w:hAnsi="Arial" w:cs="Arial"/>
          <w:sz w:val="20"/>
          <w:szCs w:val="20"/>
          <w:lang w:eastAsia="de-AT"/>
        </w:rPr>
        <w:t xml:space="preserve">der Schlüssel zur langfristigen Investitionssicherheit. </w:t>
      </w:r>
      <w:r w:rsidRPr="00A0597B">
        <w:rPr>
          <w:rFonts w:ascii="Arial" w:eastAsia="Times New Roman" w:hAnsi="Arial" w:cs="Arial"/>
          <w:sz w:val="20"/>
          <w:szCs w:val="20"/>
          <w:lang w:eastAsia="de-AT"/>
        </w:rPr>
        <w:t xml:space="preserve">Sie </w:t>
      </w:r>
      <w:r w:rsidR="00EA15FA" w:rsidRPr="00A0597B">
        <w:rPr>
          <w:rFonts w:ascii="Arial" w:eastAsia="Times New Roman" w:hAnsi="Arial" w:cs="Arial"/>
          <w:sz w:val="20"/>
          <w:szCs w:val="20"/>
          <w:lang w:eastAsia="de-AT"/>
        </w:rPr>
        <w:t>ermöglicht eine schnelle</w:t>
      </w:r>
      <w:r w:rsidRPr="00A0597B">
        <w:rPr>
          <w:rFonts w:ascii="Arial" w:eastAsia="Times New Roman" w:hAnsi="Arial" w:cs="Arial"/>
          <w:sz w:val="20"/>
          <w:szCs w:val="20"/>
          <w:lang w:eastAsia="de-AT"/>
        </w:rPr>
        <w:t xml:space="preserve">, auch nachträgliche </w:t>
      </w:r>
      <w:r w:rsidR="00EA15FA" w:rsidRPr="00A0597B">
        <w:rPr>
          <w:rFonts w:ascii="Arial" w:eastAsia="Times New Roman" w:hAnsi="Arial" w:cs="Arial"/>
          <w:sz w:val="20"/>
          <w:szCs w:val="20"/>
          <w:lang w:eastAsia="de-AT"/>
        </w:rPr>
        <w:t xml:space="preserve">Anpassung an individuelle Kundenanforderungen, etwa bei </w:t>
      </w:r>
      <w:r w:rsidRPr="00A0597B">
        <w:rPr>
          <w:rFonts w:ascii="Arial" w:eastAsia="Times New Roman" w:hAnsi="Arial" w:cs="Arial"/>
          <w:sz w:val="20"/>
          <w:szCs w:val="20"/>
          <w:lang w:eastAsia="de-AT"/>
        </w:rPr>
        <w:t xml:space="preserve">Lastaufnahmemitteln </w:t>
      </w:r>
      <w:r w:rsidR="00EA15FA" w:rsidRPr="00A0597B">
        <w:rPr>
          <w:rFonts w:ascii="Arial" w:eastAsia="Times New Roman" w:hAnsi="Arial" w:cs="Arial"/>
          <w:sz w:val="20"/>
          <w:szCs w:val="20"/>
          <w:lang w:eastAsia="de-AT"/>
        </w:rPr>
        <w:t>oder Anbauten.</w:t>
      </w:r>
    </w:p>
    <w:p w14:paraId="11A37A20" w14:textId="77777777" w:rsidR="008149AC" w:rsidRPr="00A0597B" w:rsidRDefault="008149AC" w:rsidP="008149AC">
      <w:pPr>
        <w:spacing w:after="0" w:line="240" w:lineRule="auto"/>
        <w:rPr>
          <w:rFonts w:ascii="Arial" w:eastAsia="Times New Roman" w:hAnsi="Arial" w:cs="Arial"/>
          <w:sz w:val="20"/>
          <w:szCs w:val="20"/>
          <w:lang w:eastAsia="de-AT"/>
        </w:rPr>
      </w:pPr>
    </w:p>
    <w:p w14:paraId="4790E09C" w14:textId="4829B640" w:rsidR="008149AC" w:rsidRPr="00A0597B" w:rsidRDefault="00186110" w:rsidP="008149AC">
      <w:pPr>
        <w:spacing w:after="0" w:line="240" w:lineRule="auto"/>
        <w:outlineLvl w:val="2"/>
        <w:rPr>
          <w:rFonts w:ascii="Arial" w:eastAsia="Times New Roman" w:hAnsi="Arial" w:cs="Arial"/>
          <w:b/>
          <w:bCs/>
          <w:sz w:val="20"/>
          <w:szCs w:val="20"/>
          <w:lang w:eastAsia="de-AT"/>
        </w:rPr>
      </w:pPr>
      <w:r w:rsidRPr="00A0597B">
        <w:rPr>
          <w:rFonts w:ascii="Arial" w:eastAsia="Times New Roman" w:hAnsi="Arial" w:cs="Arial"/>
          <w:b/>
          <w:bCs/>
          <w:sz w:val="20"/>
          <w:szCs w:val="20"/>
          <w:lang w:eastAsia="de-AT"/>
        </w:rPr>
        <w:t xml:space="preserve">Modulare </w:t>
      </w:r>
      <w:r w:rsidR="008149AC" w:rsidRPr="00A0597B">
        <w:rPr>
          <w:rFonts w:ascii="Arial" w:eastAsia="Times New Roman" w:hAnsi="Arial" w:cs="Arial"/>
          <w:b/>
          <w:bCs/>
          <w:sz w:val="20"/>
          <w:szCs w:val="20"/>
          <w:lang w:eastAsia="de-AT"/>
        </w:rPr>
        <w:t>Steuerung</w:t>
      </w:r>
      <w:r w:rsidRPr="00A0597B">
        <w:rPr>
          <w:rFonts w:ascii="Arial" w:eastAsia="Times New Roman" w:hAnsi="Arial" w:cs="Arial"/>
          <w:b/>
          <w:bCs/>
          <w:sz w:val="20"/>
          <w:szCs w:val="20"/>
          <w:lang w:eastAsia="de-AT"/>
        </w:rPr>
        <w:t>shard-</w:t>
      </w:r>
      <w:r w:rsidR="008149AC" w:rsidRPr="00A0597B">
        <w:rPr>
          <w:rFonts w:ascii="Arial" w:eastAsia="Times New Roman" w:hAnsi="Arial" w:cs="Arial"/>
          <w:b/>
          <w:bCs/>
          <w:sz w:val="20"/>
          <w:szCs w:val="20"/>
          <w:lang w:eastAsia="de-AT"/>
        </w:rPr>
        <w:t xml:space="preserve"> und </w:t>
      </w:r>
      <w:r w:rsidRPr="00A0597B">
        <w:rPr>
          <w:rFonts w:ascii="Arial" w:eastAsia="Times New Roman" w:hAnsi="Arial" w:cs="Arial"/>
          <w:b/>
          <w:bCs/>
          <w:sz w:val="20"/>
          <w:szCs w:val="20"/>
          <w:lang w:eastAsia="de-AT"/>
        </w:rPr>
        <w:t>-s</w:t>
      </w:r>
      <w:r w:rsidR="008149AC" w:rsidRPr="00A0597B">
        <w:rPr>
          <w:rFonts w:ascii="Arial" w:eastAsia="Times New Roman" w:hAnsi="Arial" w:cs="Arial"/>
          <w:b/>
          <w:bCs/>
          <w:sz w:val="20"/>
          <w:szCs w:val="20"/>
          <w:lang w:eastAsia="de-AT"/>
        </w:rPr>
        <w:t>oftware</w:t>
      </w:r>
    </w:p>
    <w:p w14:paraId="70EEE341" w14:textId="4C600CF2" w:rsidR="008149AC" w:rsidRPr="00A0597B" w:rsidRDefault="008149AC" w:rsidP="00EA15FA">
      <w:pPr>
        <w:spacing w:after="0" w:line="240" w:lineRule="auto"/>
        <w:rPr>
          <w:rFonts w:ascii="Arial" w:eastAsia="Times New Roman" w:hAnsi="Arial" w:cs="Arial"/>
          <w:sz w:val="20"/>
          <w:szCs w:val="20"/>
          <w:lang w:eastAsia="de-AT"/>
        </w:rPr>
      </w:pPr>
      <w:r w:rsidRPr="00A0597B">
        <w:rPr>
          <w:rFonts w:ascii="Arial" w:eastAsia="Times New Roman" w:hAnsi="Arial" w:cs="Arial"/>
          <w:sz w:val="20"/>
          <w:szCs w:val="20"/>
          <w:lang w:eastAsia="de-AT"/>
        </w:rPr>
        <w:t xml:space="preserve">Das gilt insbesondere für die zentrale Steuerungshardware. Bei dieser handelt es sich um keine Kleinserien-Sonderentwicklung, sondern um ein zehntausendfach in Industrieanwendungen bewährtes, modular aufgebautes industrielles Steuerungssystem von Sigmatek. Bestehend aus anreihbaren Modulen für CPU, Safety und Ein-/Ausgabebaugruppen ermöglicht dieses nicht nur den schnellen Baugruppentausch im Fehlerfall, sondern auch </w:t>
      </w:r>
      <w:r w:rsidR="00EA15FA" w:rsidRPr="00A0597B">
        <w:rPr>
          <w:rFonts w:ascii="Arial" w:eastAsia="Times New Roman" w:hAnsi="Arial" w:cs="Arial"/>
          <w:sz w:val="20"/>
          <w:szCs w:val="20"/>
          <w:lang w:eastAsia="de-AT"/>
        </w:rPr>
        <w:t xml:space="preserve">die Integration neuer Technologien, etwa </w:t>
      </w:r>
      <w:r w:rsidRPr="00A0597B">
        <w:rPr>
          <w:rFonts w:ascii="Arial" w:eastAsia="Times New Roman" w:hAnsi="Arial" w:cs="Arial"/>
          <w:sz w:val="20"/>
          <w:szCs w:val="20"/>
          <w:lang w:eastAsia="de-AT"/>
        </w:rPr>
        <w:t xml:space="preserve">zusätzlicher </w:t>
      </w:r>
      <w:r w:rsidR="00EA15FA" w:rsidRPr="00A0597B">
        <w:rPr>
          <w:rFonts w:ascii="Arial" w:eastAsia="Times New Roman" w:hAnsi="Arial" w:cs="Arial"/>
          <w:sz w:val="20"/>
          <w:szCs w:val="20"/>
          <w:lang w:eastAsia="de-AT"/>
        </w:rPr>
        <w:t>Sensorik</w:t>
      </w:r>
      <w:r w:rsidRPr="00A0597B">
        <w:rPr>
          <w:rFonts w:ascii="Arial" w:eastAsia="Times New Roman" w:hAnsi="Arial" w:cs="Arial"/>
          <w:sz w:val="20"/>
          <w:szCs w:val="20"/>
          <w:lang w:eastAsia="de-AT"/>
        </w:rPr>
        <w:t>.</w:t>
      </w:r>
    </w:p>
    <w:p w14:paraId="1BDD79C1" w14:textId="1A94B2CA" w:rsidR="00306619" w:rsidRPr="00A0597B" w:rsidRDefault="00306619" w:rsidP="00EA15FA">
      <w:pPr>
        <w:spacing w:after="0" w:line="240" w:lineRule="auto"/>
        <w:rPr>
          <w:rFonts w:ascii="Arial" w:eastAsia="Times New Roman" w:hAnsi="Arial" w:cs="Arial"/>
          <w:sz w:val="20"/>
          <w:szCs w:val="20"/>
          <w:lang w:eastAsia="de-AT"/>
        </w:rPr>
      </w:pPr>
    </w:p>
    <w:p w14:paraId="28BB2049" w14:textId="3FB16582" w:rsidR="00186110" w:rsidRPr="00A0597B" w:rsidRDefault="00306619" w:rsidP="00186110">
      <w:pPr>
        <w:spacing w:after="0" w:line="240" w:lineRule="auto"/>
        <w:rPr>
          <w:rFonts w:ascii="Arial" w:eastAsia="Times New Roman" w:hAnsi="Arial" w:cs="Arial"/>
          <w:sz w:val="20"/>
          <w:szCs w:val="20"/>
          <w:lang w:eastAsia="de-AT"/>
        </w:rPr>
      </w:pPr>
      <w:r w:rsidRPr="00A0597B">
        <w:rPr>
          <w:rFonts w:ascii="Arial" w:eastAsia="Times New Roman" w:hAnsi="Arial" w:cs="Arial"/>
          <w:sz w:val="20"/>
          <w:szCs w:val="20"/>
          <w:lang w:eastAsia="de-AT"/>
        </w:rPr>
        <w:t>Auch die vollständig im eigenen Haus entwickelte On-Board-Software ist durch objektorientierte Programmierung vollständig modular aufgebaut. Das Verbinden und Konfigurieren standardisierter Objektklassen vereinfacht und beschleunigt nicht nur die Erstellung der Zielsoftware für das individuelle Fahrzeug. Es erleichtert auch Fehlersuche, Softwarewartung und kontinuierliche Verbesserung sowie Test und Inbetriebnahme.</w:t>
      </w:r>
      <w:r w:rsidR="00186110" w:rsidRPr="00A0597B">
        <w:rPr>
          <w:rFonts w:ascii="Arial" w:eastAsia="Times New Roman" w:hAnsi="Arial" w:cs="Arial"/>
          <w:sz w:val="20"/>
          <w:szCs w:val="20"/>
          <w:lang w:eastAsia="de-AT"/>
        </w:rPr>
        <w:t xml:space="preserve"> Als Teil seines zukunftsorientierten Ansatzes nutzt Melkus offene Standards wie die Schnittstelle </w:t>
      </w:r>
      <w:r w:rsidR="00186110" w:rsidRPr="00A0597B">
        <w:rPr>
          <w:rFonts w:ascii="Arial" w:eastAsia="Times New Roman" w:hAnsi="Arial" w:cs="Arial"/>
          <w:bCs/>
          <w:sz w:val="20"/>
          <w:szCs w:val="20"/>
          <w:lang w:eastAsia="de-AT"/>
        </w:rPr>
        <w:t>VDA 5050</w:t>
      </w:r>
      <w:r w:rsidR="00186110" w:rsidRPr="00A0597B">
        <w:rPr>
          <w:rFonts w:ascii="Arial" w:eastAsia="Times New Roman" w:hAnsi="Arial" w:cs="Arial"/>
          <w:sz w:val="20"/>
          <w:szCs w:val="20"/>
          <w:lang w:eastAsia="de-AT"/>
        </w:rPr>
        <w:t xml:space="preserve"> zur Anbindung an beliebige Leitsysteme unabhängig von deren Hersteller.</w:t>
      </w:r>
    </w:p>
    <w:p w14:paraId="4DAE3064" w14:textId="77777777" w:rsidR="00EA15FA" w:rsidRPr="00A0597B" w:rsidRDefault="00EA15FA" w:rsidP="00EA15FA">
      <w:pPr>
        <w:spacing w:after="0" w:line="240" w:lineRule="auto"/>
        <w:rPr>
          <w:rFonts w:ascii="Arial" w:eastAsia="Times New Roman" w:hAnsi="Arial" w:cs="Arial"/>
          <w:sz w:val="20"/>
          <w:szCs w:val="20"/>
          <w:lang w:eastAsia="de-AT"/>
        </w:rPr>
      </w:pPr>
    </w:p>
    <w:p w14:paraId="67A142DA" w14:textId="77C5CB18" w:rsidR="00EA15FA" w:rsidRPr="00A0597B" w:rsidRDefault="00EA15FA" w:rsidP="00EA15FA">
      <w:pPr>
        <w:spacing w:after="0" w:line="240" w:lineRule="auto"/>
        <w:rPr>
          <w:rFonts w:ascii="Arial" w:eastAsia="Times New Roman" w:hAnsi="Arial" w:cs="Arial"/>
          <w:sz w:val="20"/>
          <w:szCs w:val="20"/>
          <w:lang w:eastAsia="de-AT"/>
        </w:rPr>
      </w:pPr>
      <w:r w:rsidRPr="00A0597B">
        <w:rPr>
          <w:rFonts w:ascii="Arial" w:eastAsia="Times New Roman" w:hAnsi="Arial" w:cs="Arial"/>
          <w:iCs/>
          <w:sz w:val="20"/>
          <w:szCs w:val="20"/>
          <w:lang w:eastAsia="de-AT"/>
        </w:rPr>
        <w:t xml:space="preserve">„Kunden </w:t>
      </w:r>
      <w:r w:rsidR="00186110" w:rsidRPr="00A0597B">
        <w:rPr>
          <w:rFonts w:ascii="Arial" w:eastAsia="Times New Roman" w:hAnsi="Arial" w:cs="Arial"/>
          <w:iCs/>
          <w:sz w:val="20"/>
          <w:szCs w:val="20"/>
          <w:lang w:eastAsia="de-AT"/>
        </w:rPr>
        <w:t xml:space="preserve">schätzen </w:t>
      </w:r>
      <w:r w:rsidRPr="00A0597B">
        <w:rPr>
          <w:rFonts w:ascii="Arial" w:eastAsia="Times New Roman" w:hAnsi="Arial" w:cs="Arial"/>
          <w:iCs/>
          <w:sz w:val="20"/>
          <w:szCs w:val="20"/>
          <w:lang w:eastAsia="de-AT"/>
        </w:rPr>
        <w:t xml:space="preserve">praxistaugliche Systeme </w:t>
      </w:r>
      <w:r w:rsidR="00186110" w:rsidRPr="00A0597B">
        <w:rPr>
          <w:rFonts w:ascii="Arial" w:eastAsia="Times New Roman" w:hAnsi="Arial" w:cs="Arial"/>
          <w:iCs/>
          <w:sz w:val="20"/>
          <w:szCs w:val="20"/>
          <w:lang w:eastAsia="de-AT"/>
        </w:rPr>
        <w:t>mit höchster Verfügbarkeit</w:t>
      </w:r>
      <w:r w:rsidR="0033202C" w:rsidRPr="00A0597B">
        <w:rPr>
          <w:rFonts w:ascii="Arial" w:eastAsia="Times New Roman" w:hAnsi="Arial" w:cs="Arial"/>
          <w:iCs/>
          <w:sz w:val="20"/>
          <w:szCs w:val="20"/>
          <w:lang w:eastAsia="de-AT"/>
        </w:rPr>
        <w:t>“, sagt Martin Lindner abschließend. „</w:t>
      </w:r>
      <w:r w:rsidR="00A0597B" w:rsidRPr="00A0597B">
        <w:rPr>
          <w:rFonts w:ascii="Arial" w:eastAsia="Times New Roman" w:hAnsi="Arial" w:cs="Arial"/>
          <w:iCs/>
          <w:sz w:val="20"/>
          <w:szCs w:val="20"/>
          <w:lang w:eastAsia="de-AT"/>
        </w:rPr>
        <w:t xml:space="preserve">Genau hier setzt unser modularer Ansatz an. Wir liefern maximale Effizienz mit minimaler </w:t>
      </w:r>
      <w:proofErr w:type="spellStart"/>
      <w:r w:rsidR="00A0597B" w:rsidRPr="00A0597B">
        <w:rPr>
          <w:rFonts w:ascii="Arial" w:eastAsia="Times New Roman" w:hAnsi="Arial" w:cs="Arial"/>
          <w:iCs/>
          <w:sz w:val="20"/>
          <w:szCs w:val="20"/>
          <w:lang w:eastAsia="de-AT"/>
        </w:rPr>
        <w:t>Stillstandszeit</w:t>
      </w:r>
      <w:proofErr w:type="spellEnd"/>
      <w:r w:rsidR="00A0597B" w:rsidRPr="00A0597B">
        <w:rPr>
          <w:rFonts w:ascii="Arial" w:eastAsia="Times New Roman" w:hAnsi="Arial" w:cs="Arial"/>
          <w:iCs/>
          <w:sz w:val="20"/>
          <w:szCs w:val="20"/>
          <w:lang w:eastAsia="de-AT"/>
        </w:rPr>
        <w:t>.</w:t>
      </w:r>
      <w:r w:rsidR="0033202C" w:rsidRPr="00A0597B">
        <w:rPr>
          <w:rFonts w:ascii="Arial" w:eastAsia="Times New Roman" w:hAnsi="Arial" w:cs="Arial"/>
          <w:iCs/>
          <w:sz w:val="20"/>
          <w:szCs w:val="20"/>
          <w:lang w:eastAsia="de-AT"/>
        </w:rPr>
        <w:t>“</w:t>
      </w:r>
    </w:p>
    <w:p w14:paraId="58D3095A" w14:textId="144BCE1F" w:rsidR="00EA15FA" w:rsidRPr="00A0597B" w:rsidRDefault="00EA15FA" w:rsidP="00EA15FA">
      <w:pPr>
        <w:spacing w:after="0" w:line="240" w:lineRule="auto"/>
        <w:rPr>
          <w:rFonts w:ascii="Arial" w:eastAsia="Times New Roman" w:hAnsi="Arial" w:cs="Arial"/>
          <w:sz w:val="20"/>
          <w:szCs w:val="20"/>
          <w:lang w:eastAsia="de-AT"/>
        </w:rPr>
      </w:pPr>
    </w:p>
    <w:p w14:paraId="78107DDA" w14:textId="77777777" w:rsidR="00186110" w:rsidRPr="00A0597B" w:rsidRDefault="00186110">
      <w:pPr>
        <w:rPr>
          <w:rFonts w:ascii="Arial" w:hAnsi="Arial" w:cs="Arial"/>
          <w:b/>
          <w:sz w:val="20"/>
          <w:szCs w:val="20"/>
        </w:rPr>
      </w:pPr>
      <w:r w:rsidRPr="00A0597B">
        <w:rPr>
          <w:rFonts w:ascii="Arial" w:hAnsi="Arial" w:cs="Arial"/>
          <w:b/>
          <w:sz w:val="20"/>
          <w:szCs w:val="20"/>
        </w:rPr>
        <w:br w:type="page"/>
      </w:r>
    </w:p>
    <w:p w14:paraId="53456495" w14:textId="1C8010C8" w:rsidR="000C0747" w:rsidRPr="00A0597B" w:rsidRDefault="000C0747" w:rsidP="00A1777E">
      <w:pPr>
        <w:spacing w:after="0" w:line="240" w:lineRule="auto"/>
        <w:rPr>
          <w:rFonts w:ascii="Arial" w:hAnsi="Arial" w:cs="Arial"/>
          <w:b/>
          <w:sz w:val="20"/>
          <w:szCs w:val="20"/>
        </w:rPr>
      </w:pPr>
      <w:r w:rsidRPr="00A0597B">
        <w:rPr>
          <w:rFonts w:ascii="Arial" w:hAnsi="Arial" w:cs="Arial"/>
          <w:b/>
          <w:sz w:val="20"/>
          <w:szCs w:val="20"/>
        </w:rPr>
        <w:lastRenderedPageBreak/>
        <w:t>Bild</w:t>
      </w:r>
      <w:r w:rsidR="00A302B1" w:rsidRPr="00A0597B">
        <w:rPr>
          <w:rFonts w:ascii="Arial" w:hAnsi="Arial" w:cs="Arial"/>
          <w:b/>
          <w:sz w:val="20"/>
          <w:szCs w:val="20"/>
        </w:rPr>
        <w:t>er</w:t>
      </w:r>
      <w:r w:rsidR="00CB1A5F" w:rsidRPr="00A0597B">
        <w:rPr>
          <w:rFonts w:ascii="Arial" w:hAnsi="Arial" w:cs="Arial"/>
          <w:b/>
          <w:sz w:val="20"/>
          <w:szCs w:val="20"/>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3968"/>
      </w:tblGrid>
      <w:tr w:rsidR="005F67A9" w:rsidRPr="00A0597B" w14:paraId="56A3482F" w14:textId="77777777" w:rsidTr="00186110">
        <w:tc>
          <w:tcPr>
            <w:tcW w:w="5314" w:type="dxa"/>
            <w:tcMar>
              <w:left w:w="0" w:type="dxa"/>
              <w:right w:w="0" w:type="dxa"/>
            </w:tcMar>
          </w:tcPr>
          <w:p w14:paraId="60302524" w14:textId="7C55C0AE" w:rsidR="000F0459" w:rsidRPr="00A0597B" w:rsidRDefault="000F0459" w:rsidP="00694715">
            <w:pPr>
              <w:rPr>
                <w:rFonts w:ascii="Arial" w:hAnsi="Arial" w:cs="Arial"/>
                <w:sz w:val="20"/>
                <w:szCs w:val="20"/>
              </w:rPr>
            </w:pPr>
          </w:p>
        </w:tc>
        <w:tc>
          <w:tcPr>
            <w:tcW w:w="3758" w:type="dxa"/>
            <w:tcMar>
              <w:left w:w="0" w:type="dxa"/>
              <w:right w:w="0" w:type="dxa"/>
            </w:tcMar>
          </w:tcPr>
          <w:p w14:paraId="320DCDF7" w14:textId="4A64EB50" w:rsidR="000F0459" w:rsidRPr="00A0597B" w:rsidRDefault="000F0459" w:rsidP="000F0459">
            <w:pPr>
              <w:jc w:val="right"/>
              <w:rPr>
                <w:rFonts w:ascii="Arial" w:hAnsi="Arial" w:cs="Arial"/>
                <w:sz w:val="20"/>
                <w:szCs w:val="20"/>
              </w:rPr>
            </w:pPr>
          </w:p>
        </w:tc>
      </w:tr>
      <w:tr w:rsidR="005F67A9" w:rsidRPr="00A0597B" w14:paraId="26C1D9D5" w14:textId="77777777" w:rsidTr="00186110">
        <w:tc>
          <w:tcPr>
            <w:tcW w:w="5314" w:type="dxa"/>
            <w:tcMar>
              <w:left w:w="0" w:type="dxa"/>
              <w:right w:w="0" w:type="dxa"/>
            </w:tcMar>
          </w:tcPr>
          <w:p w14:paraId="40C46469" w14:textId="77777777" w:rsidR="000F0459" w:rsidRPr="00A0597B" w:rsidRDefault="000F0459" w:rsidP="000F0459">
            <w:pPr>
              <w:rPr>
                <w:rFonts w:ascii="Arial" w:hAnsi="Arial" w:cs="Arial"/>
                <w:sz w:val="20"/>
                <w:szCs w:val="20"/>
              </w:rPr>
            </w:pPr>
          </w:p>
        </w:tc>
        <w:tc>
          <w:tcPr>
            <w:tcW w:w="3758" w:type="dxa"/>
            <w:tcMar>
              <w:left w:w="0" w:type="dxa"/>
              <w:right w:w="0" w:type="dxa"/>
            </w:tcMar>
          </w:tcPr>
          <w:p w14:paraId="494CEA35" w14:textId="77777777" w:rsidR="000F0459" w:rsidRPr="00A0597B" w:rsidRDefault="000F0459" w:rsidP="000F0459">
            <w:pPr>
              <w:jc w:val="right"/>
              <w:rPr>
                <w:rFonts w:ascii="Arial" w:hAnsi="Arial" w:cs="Arial"/>
                <w:noProof/>
                <w:sz w:val="20"/>
                <w:szCs w:val="20"/>
              </w:rPr>
            </w:pPr>
          </w:p>
        </w:tc>
      </w:tr>
      <w:tr w:rsidR="005F67A9" w:rsidRPr="00A0597B" w14:paraId="36BB83FB" w14:textId="77777777" w:rsidTr="00186110">
        <w:tc>
          <w:tcPr>
            <w:tcW w:w="5314" w:type="dxa"/>
            <w:tcMar>
              <w:left w:w="0" w:type="dxa"/>
              <w:right w:w="0" w:type="dxa"/>
            </w:tcMar>
          </w:tcPr>
          <w:p w14:paraId="5BA1928B" w14:textId="1DD8621B" w:rsidR="000F0459" w:rsidRPr="00A0597B" w:rsidRDefault="00186110" w:rsidP="0033202C">
            <w:pPr>
              <w:rPr>
                <w:rFonts w:ascii="Arial" w:hAnsi="Arial" w:cs="Arial"/>
                <w:sz w:val="20"/>
                <w:szCs w:val="20"/>
              </w:rPr>
            </w:pPr>
            <w:r w:rsidRPr="00A0597B">
              <w:rPr>
                <w:rFonts w:ascii="Arial" w:hAnsi="Arial" w:cs="Arial"/>
                <w:sz w:val="20"/>
                <w:szCs w:val="20"/>
              </w:rPr>
              <w:t xml:space="preserve">Durch ihren konsequent modularen Aufbau punkten </w:t>
            </w:r>
            <w:r w:rsidR="00694715" w:rsidRPr="00A0597B">
              <w:rPr>
                <w:rFonts w:ascii="Arial" w:hAnsi="Arial" w:cs="Arial"/>
                <w:sz w:val="20"/>
                <w:szCs w:val="20"/>
              </w:rPr>
              <w:t xml:space="preserve">AGVs </w:t>
            </w:r>
            <w:r w:rsidRPr="00A0597B">
              <w:rPr>
                <w:rFonts w:ascii="Arial" w:hAnsi="Arial" w:cs="Arial"/>
                <w:sz w:val="20"/>
                <w:szCs w:val="20"/>
              </w:rPr>
              <w:t xml:space="preserve">von Melkus Mechatronic mit kurzen </w:t>
            </w:r>
            <w:r w:rsidR="0033202C" w:rsidRPr="00A0597B">
              <w:rPr>
                <w:rFonts w:ascii="Arial" w:hAnsi="Arial" w:cs="Arial"/>
                <w:sz w:val="20"/>
                <w:szCs w:val="20"/>
              </w:rPr>
              <w:t xml:space="preserve">Inbetriebnahmezeiten, großer Flexibilität und </w:t>
            </w:r>
            <w:r w:rsidR="00694715" w:rsidRPr="00A0597B">
              <w:rPr>
                <w:rFonts w:ascii="Arial" w:hAnsi="Arial" w:cs="Arial"/>
                <w:sz w:val="20"/>
                <w:szCs w:val="20"/>
              </w:rPr>
              <w:t>eine</w:t>
            </w:r>
            <w:r w:rsidR="0033202C" w:rsidRPr="00A0597B">
              <w:rPr>
                <w:rFonts w:ascii="Arial" w:hAnsi="Arial" w:cs="Arial"/>
                <w:sz w:val="20"/>
                <w:szCs w:val="20"/>
              </w:rPr>
              <w:t>r</w:t>
            </w:r>
            <w:r w:rsidR="00694715" w:rsidRPr="00A0597B">
              <w:rPr>
                <w:rFonts w:ascii="Arial" w:hAnsi="Arial" w:cs="Arial"/>
                <w:sz w:val="20"/>
                <w:szCs w:val="20"/>
              </w:rPr>
              <w:t xml:space="preserve"> hohe</w:t>
            </w:r>
            <w:r w:rsidR="0033202C" w:rsidRPr="00A0597B">
              <w:rPr>
                <w:rFonts w:ascii="Arial" w:hAnsi="Arial" w:cs="Arial"/>
                <w:sz w:val="20"/>
                <w:szCs w:val="20"/>
              </w:rPr>
              <w:t>n</w:t>
            </w:r>
            <w:r w:rsidR="00694715" w:rsidRPr="00A0597B">
              <w:rPr>
                <w:rFonts w:ascii="Arial" w:hAnsi="Arial" w:cs="Arial"/>
                <w:sz w:val="20"/>
                <w:szCs w:val="20"/>
              </w:rPr>
              <w:t xml:space="preserve"> Verfügbarkeit.</w:t>
            </w:r>
          </w:p>
          <w:p w14:paraId="607FBF87" w14:textId="77777777" w:rsidR="00694715" w:rsidRPr="00A0597B" w:rsidRDefault="00694715" w:rsidP="00694715">
            <w:pPr>
              <w:rPr>
                <w:rFonts w:ascii="Arial" w:hAnsi="Arial" w:cs="Arial"/>
                <w:sz w:val="20"/>
                <w:szCs w:val="20"/>
              </w:rPr>
            </w:pPr>
          </w:p>
          <w:p w14:paraId="7F7CCAAE" w14:textId="75C57BE6" w:rsidR="00694715" w:rsidRPr="00A0597B" w:rsidRDefault="00694715" w:rsidP="000F0459">
            <w:pPr>
              <w:rPr>
                <w:rFonts w:ascii="Arial" w:hAnsi="Arial" w:cs="Arial"/>
                <w:sz w:val="20"/>
                <w:szCs w:val="20"/>
              </w:rPr>
            </w:pPr>
            <w:r w:rsidRPr="00A0597B">
              <w:rPr>
                <w:rFonts w:ascii="Arial" w:hAnsi="Arial" w:cs="Arial"/>
                <w:sz w:val="20"/>
                <w:szCs w:val="20"/>
              </w:rPr>
              <w:t>Alle Bilder: Melkus Mechatronic</w:t>
            </w:r>
          </w:p>
        </w:tc>
        <w:tc>
          <w:tcPr>
            <w:tcW w:w="3758" w:type="dxa"/>
            <w:tcMar>
              <w:left w:w="0" w:type="dxa"/>
              <w:right w:w="0" w:type="dxa"/>
            </w:tcMar>
          </w:tcPr>
          <w:p w14:paraId="71787F60" w14:textId="671DAD1D" w:rsidR="000F0459" w:rsidRPr="00A0597B" w:rsidRDefault="000F0459" w:rsidP="000F0459">
            <w:pPr>
              <w:jc w:val="right"/>
              <w:rPr>
                <w:rFonts w:ascii="Arial" w:hAnsi="Arial" w:cs="Arial"/>
                <w:sz w:val="20"/>
                <w:szCs w:val="20"/>
              </w:rPr>
            </w:pPr>
            <w:r w:rsidRPr="00A0597B">
              <w:rPr>
                <w:noProof/>
              </w:rPr>
              <w:drawing>
                <wp:inline distT="0" distB="0" distL="0" distR="0" wp14:anchorId="7887139D" wp14:editId="4AB307D4">
                  <wp:extent cx="2519680" cy="221361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9680" cy="2213610"/>
                          </a:xfrm>
                          <a:prstGeom prst="rect">
                            <a:avLst/>
                          </a:prstGeom>
                          <a:noFill/>
                          <a:ln>
                            <a:noFill/>
                          </a:ln>
                        </pic:spPr>
                      </pic:pic>
                    </a:graphicData>
                  </a:graphic>
                </wp:inline>
              </w:drawing>
            </w:r>
          </w:p>
        </w:tc>
      </w:tr>
      <w:tr w:rsidR="005F67A9" w:rsidRPr="00A0597B" w14:paraId="1A470EF8" w14:textId="77777777" w:rsidTr="00186110">
        <w:tc>
          <w:tcPr>
            <w:tcW w:w="5314" w:type="dxa"/>
            <w:tcMar>
              <w:left w:w="0" w:type="dxa"/>
              <w:right w:w="0" w:type="dxa"/>
            </w:tcMar>
          </w:tcPr>
          <w:p w14:paraId="33296BFD" w14:textId="77777777" w:rsidR="005F67A9" w:rsidRPr="00A0597B" w:rsidRDefault="005F67A9" w:rsidP="000F0459">
            <w:pPr>
              <w:rPr>
                <w:rFonts w:ascii="Arial" w:hAnsi="Arial" w:cs="Arial"/>
                <w:sz w:val="20"/>
                <w:szCs w:val="20"/>
              </w:rPr>
            </w:pPr>
          </w:p>
        </w:tc>
        <w:tc>
          <w:tcPr>
            <w:tcW w:w="3758" w:type="dxa"/>
            <w:tcMar>
              <w:left w:w="0" w:type="dxa"/>
              <w:right w:w="0" w:type="dxa"/>
            </w:tcMar>
          </w:tcPr>
          <w:p w14:paraId="5720A42C" w14:textId="77777777" w:rsidR="005F67A9" w:rsidRPr="00A0597B" w:rsidRDefault="005F67A9" w:rsidP="000F0459">
            <w:pPr>
              <w:jc w:val="right"/>
              <w:rPr>
                <w:noProof/>
              </w:rPr>
            </w:pPr>
          </w:p>
        </w:tc>
      </w:tr>
      <w:tr w:rsidR="005F67A9" w:rsidRPr="00A0597B" w14:paraId="28DF4BF9" w14:textId="77777777" w:rsidTr="00186110">
        <w:tc>
          <w:tcPr>
            <w:tcW w:w="5314" w:type="dxa"/>
            <w:tcMar>
              <w:left w:w="0" w:type="dxa"/>
              <w:right w:w="0" w:type="dxa"/>
            </w:tcMar>
          </w:tcPr>
          <w:p w14:paraId="1981C1DF" w14:textId="01828BB4" w:rsidR="00B07E7C" w:rsidRPr="00A0597B" w:rsidRDefault="0033202C" w:rsidP="000F0459">
            <w:pPr>
              <w:rPr>
                <w:rFonts w:ascii="Arial" w:hAnsi="Arial" w:cs="Arial"/>
                <w:sz w:val="20"/>
                <w:szCs w:val="20"/>
              </w:rPr>
            </w:pPr>
            <w:r w:rsidRPr="00A0597B">
              <w:rPr>
                <w:rFonts w:ascii="Arial" w:hAnsi="Arial" w:cs="Arial"/>
                <w:sz w:val="20"/>
                <w:szCs w:val="20"/>
              </w:rPr>
              <w:t>Zentrales Element aller AGVs von Melkus Mechatronic ist die industrietaugliche, omnidirektionale Antriebseinheit, d</w:t>
            </w:r>
            <w:r w:rsidR="00B07E7C" w:rsidRPr="00A0597B">
              <w:rPr>
                <w:rFonts w:ascii="Arial" w:hAnsi="Arial" w:cs="Arial"/>
                <w:sz w:val="20"/>
                <w:szCs w:val="20"/>
              </w:rPr>
              <w:t>er Melkus Drehschemel</w:t>
            </w:r>
            <w:r w:rsidRPr="00A0597B">
              <w:rPr>
                <w:rFonts w:ascii="Arial" w:hAnsi="Arial" w:cs="Arial"/>
                <w:sz w:val="20"/>
                <w:szCs w:val="20"/>
              </w:rPr>
              <w:t xml:space="preserve">. Er kann ohne Spezialwerkzeug in wenigen Minuten </w:t>
            </w:r>
            <w:r w:rsidR="00A0597B" w:rsidRPr="00A0597B">
              <w:rPr>
                <w:rFonts w:ascii="Arial" w:hAnsi="Arial" w:cs="Arial"/>
                <w:sz w:val="20"/>
                <w:szCs w:val="20"/>
              </w:rPr>
              <w:t>getauscht werden. Das sorgt im Problemfall für ein kurzes Stilllager.</w:t>
            </w:r>
          </w:p>
        </w:tc>
        <w:tc>
          <w:tcPr>
            <w:tcW w:w="3758" w:type="dxa"/>
            <w:tcMar>
              <w:left w:w="0" w:type="dxa"/>
              <w:right w:w="0" w:type="dxa"/>
            </w:tcMar>
          </w:tcPr>
          <w:p w14:paraId="21F7575D" w14:textId="28BFC155" w:rsidR="00B07E7C" w:rsidRPr="00A0597B" w:rsidRDefault="005F67A9" w:rsidP="000F0459">
            <w:pPr>
              <w:jc w:val="right"/>
              <w:rPr>
                <w:noProof/>
              </w:rPr>
            </w:pPr>
            <w:r w:rsidRPr="00A0597B">
              <w:rPr>
                <w:noProof/>
              </w:rPr>
              <w:drawing>
                <wp:inline distT="0" distB="0" distL="0" distR="0" wp14:anchorId="68E6CAC0" wp14:editId="0B4A913A">
                  <wp:extent cx="2520000" cy="1576800"/>
                  <wp:effectExtent l="0" t="0" r="0"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0000" cy="1576800"/>
                          </a:xfrm>
                          <a:prstGeom prst="rect">
                            <a:avLst/>
                          </a:prstGeom>
                          <a:noFill/>
                          <a:ln>
                            <a:noFill/>
                          </a:ln>
                        </pic:spPr>
                      </pic:pic>
                    </a:graphicData>
                  </a:graphic>
                </wp:inline>
              </w:drawing>
            </w:r>
          </w:p>
        </w:tc>
      </w:tr>
      <w:tr w:rsidR="005F67A9" w:rsidRPr="00A0597B" w14:paraId="4FBB1CB9" w14:textId="77777777" w:rsidTr="00186110">
        <w:tc>
          <w:tcPr>
            <w:tcW w:w="5314" w:type="dxa"/>
            <w:tcMar>
              <w:left w:w="0" w:type="dxa"/>
              <w:right w:w="0" w:type="dxa"/>
            </w:tcMar>
          </w:tcPr>
          <w:p w14:paraId="7C2E165A" w14:textId="77777777" w:rsidR="000F0459" w:rsidRPr="00A0597B" w:rsidRDefault="000F0459" w:rsidP="000F0459">
            <w:pPr>
              <w:rPr>
                <w:rFonts w:ascii="Arial" w:hAnsi="Arial" w:cs="Arial"/>
                <w:sz w:val="20"/>
                <w:szCs w:val="20"/>
              </w:rPr>
            </w:pPr>
          </w:p>
        </w:tc>
        <w:tc>
          <w:tcPr>
            <w:tcW w:w="3758" w:type="dxa"/>
            <w:tcMar>
              <w:left w:w="0" w:type="dxa"/>
              <w:right w:w="0" w:type="dxa"/>
            </w:tcMar>
          </w:tcPr>
          <w:p w14:paraId="0F1C677F" w14:textId="77777777" w:rsidR="000F0459" w:rsidRPr="00A0597B" w:rsidRDefault="000F0459" w:rsidP="000F0459">
            <w:pPr>
              <w:jc w:val="right"/>
              <w:rPr>
                <w:rFonts w:ascii="Arial" w:hAnsi="Arial" w:cs="Arial"/>
                <w:noProof/>
                <w:sz w:val="20"/>
                <w:szCs w:val="20"/>
              </w:rPr>
            </w:pPr>
          </w:p>
        </w:tc>
      </w:tr>
      <w:tr w:rsidR="005F67A9" w:rsidRPr="00A0597B" w14:paraId="3A32EEB0" w14:textId="77777777" w:rsidTr="00186110">
        <w:tc>
          <w:tcPr>
            <w:tcW w:w="5314" w:type="dxa"/>
            <w:tcMar>
              <w:left w:w="0" w:type="dxa"/>
              <w:right w:w="0" w:type="dxa"/>
            </w:tcMar>
          </w:tcPr>
          <w:p w14:paraId="6C752235" w14:textId="77777777" w:rsidR="000F0459" w:rsidRPr="00A0597B" w:rsidRDefault="000F0459" w:rsidP="000F0459">
            <w:pPr>
              <w:rPr>
                <w:rFonts w:ascii="Arial" w:hAnsi="Arial" w:cs="Arial"/>
                <w:sz w:val="20"/>
                <w:szCs w:val="20"/>
              </w:rPr>
            </w:pPr>
            <w:r w:rsidRPr="00A0597B">
              <w:rPr>
                <w:rFonts w:ascii="Arial" w:hAnsi="Arial" w:cs="Arial"/>
                <w:sz w:val="20"/>
                <w:szCs w:val="20"/>
              </w:rPr>
              <w:t>Martin Lindner, CEO von Melkus Mechatronic:</w:t>
            </w:r>
          </w:p>
          <w:p w14:paraId="0BC2CE27" w14:textId="77777777" w:rsidR="000F0459" w:rsidRPr="00A0597B" w:rsidRDefault="000F0459" w:rsidP="000F0459">
            <w:pPr>
              <w:rPr>
                <w:rFonts w:ascii="Arial" w:hAnsi="Arial" w:cs="Arial"/>
                <w:sz w:val="20"/>
                <w:szCs w:val="20"/>
              </w:rPr>
            </w:pPr>
          </w:p>
          <w:p w14:paraId="3275D118" w14:textId="7572E27C" w:rsidR="000F0459" w:rsidRPr="00A0597B" w:rsidRDefault="000F0459" w:rsidP="000F0459">
            <w:pPr>
              <w:rPr>
                <w:rFonts w:ascii="Arial" w:hAnsi="Arial" w:cs="Arial"/>
                <w:sz w:val="20"/>
                <w:szCs w:val="20"/>
              </w:rPr>
            </w:pPr>
            <w:r w:rsidRPr="00A0597B">
              <w:rPr>
                <w:rFonts w:ascii="Arial" w:hAnsi="Arial" w:cs="Arial"/>
                <w:sz w:val="20"/>
                <w:szCs w:val="20"/>
              </w:rPr>
              <w:t>„</w:t>
            </w:r>
            <w:r w:rsidRPr="00A0597B">
              <w:rPr>
                <w:rFonts w:ascii="Arial" w:eastAsia="Times New Roman" w:hAnsi="Arial" w:cs="Arial"/>
                <w:iCs/>
                <w:sz w:val="20"/>
                <w:szCs w:val="20"/>
                <w:lang w:eastAsia="de-AT"/>
              </w:rPr>
              <w:t>Ob ein FTS sofort weiterfahren kann oder auf einen Servicetechniker warten muss, macht im laufenden Betrieb einen entscheidenden Unterschied. Genau hier setzt unser modularer Ansatz an</w:t>
            </w:r>
            <w:r w:rsidR="00186110" w:rsidRPr="00A0597B">
              <w:rPr>
                <w:rFonts w:ascii="Arial" w:eastAsia="Times New Roman" w:hAnsi="Arial" w:cs="Arial"/>
                <w:iCs/>
                <w:sz w:val="20"/>
                <w:szCs w:val="20"/>
                <w:lang w:eastAsia="de-AT"/>
              </w:rPr>
              <w:t>. W</w:t>
            </w:r>
            <w:r w:rsidRPr="00A0597B">
              <w:rPr>
                <w:rFonts w:ascii="Arial" w:eastAsia="Times New Roman" w:hAnsi="Arial" w:cs="Arial"/>
                <w:iCs/>
                <w:sz w:val="20"/>
                <w:szCs w:val="20"/>
                <w:lang w:eastAsia="de-AT"/>
              </w:rPr>
              <w:t>ir liefern maximale Effizienz mit minimaler Stillstandszeit.“</w:t>
            </w:r>
          </w:p>
          <w:p w14:paraId="674C1FD9" w14:textId="77777777" w:rsidR="000F0459" w:rsidRPr="00A0597B" w:rsidRDefault="000F0459" w:rsidP="000F0459">
            <w:pPr>
              <w:rPr>
                <w:rFonts w:ascii="Arial" w:hAnsi="Arial" w:cs="Arial"/>
                <w:sz w:val="20"/>
                <w:szCs w:val="20"/>
              </w:rPr>
            </w:pPr>
          </w:p>
          <w:p w14:paraId="3C4BA426" w14:textId="093858F6" w:rsidR="000F0459" w:rsidRPr="00A0597B" w:rsidRDefault="000F0459" w:rsidP="000F0459">
            <w:pPr>
              <w:rPr>
                <w:rFonts w:ascii="Arial" w:hAnsi="Arial" w:cs="Arial"/>
                <w:sz w:val="20"/>
                <w:szCs w:val="20"/>
              </w:rPr>
            </w:pPr>
          </w:p>
        </w:tc>
        <w:tc>
          <w:tcPr>
            <w:tcW w:w="3758" w:type="dxa"/>
            <w:tcMar>
              <w:left w:w="0" w:type="dxa"/>
              <w:right w:w="0" w:type="dxa"/>
            </w:tcMar>
          </w:tcPr>
          <w:p w14:paraId="3CE50D10" w14:textId="7F1BEABF" w:rsidR="000F0459" w:rsidRPr="00A0597B" w:rsidRDefault="000F0459" w:rsidP="000F0459">
            <w:pPr>
              <w:jc w:val="right"/>
              <w:rPr>
                <w:rFonts w:ascii="Arial" w:hAnsi="Arial" w:cs="Arial"/>
                <w:sz w:val="20"/>
                <w:szCs w:val="20"/>
              </w:rPr>
            </w:pPr>
            <w:r w:rsidRPr="00A0597B">
              <w:rPr>
                <w:rFonts w:ascii="Arial" w:hAnsi="Arial" w:cs="Arial"/>
                <w:noProof/>
                <w:sz w:val="20"/>
                <w:szCs w:val="20"/>
              </w:rPr>
              <w:drawing>
                <wp:inline distT="0" distB="0" distL="0" distR="0" wp14:anchorId="6D09AD5A" wp14:editId="274C3B3A">
                  <wp:extent cx="1235943" cy="1938338"/>
                  <wp:effectExtent l="0" t="0" r="254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41811" cy="1947541"/>
                          </a:xfrm>
                          <a:prstGeom prst="rect">
                            <a:avLst/>
                          </a:prstGeom>
                        </pic:spPr>
                      </pic:pic>
                    </a:graphicData>
                  </a:graphic>
                </wp:inline>
              </w:drawing>
            </w:r>
          </w:p>
        </w:tc>
      </w:tr>
    </w:tbl>
    <w:p w14:paraId="45D499F5" w14:textId="1CA42D23" w:rsidR="00F446E8" w:rsidRPr="00A0597B" w:rsidRDefault="00F446E8" w:rsidP="0093093B">
      <w:pPr>
        <w:spacing w:after="0" w:line="240" w:lineRule="auto"/>
        <w:rPr>
          <w:rFonts w:ascii="Arial" w:hAnsi="Arial" w:cs="Arial"/>
          <w:sz w:val="20"/>
          <w:szCs w:val="20"/>
        </w:rPr>
      </w:pPr>
    </w:p>
    <w:p w14:paraId="61645FB8" w14:textId="62B90509" w:rsidR="00186110" w:rsidRPr="00A0597B" w:rsidRDefault="00186110" w:rsidP="0093093B">
      <w:pPr>
        <w:spacing w:after="0" w:line="240" w:lineRule="auto"/>
        <w:rPr>
          <w:rFonts w:ascii="Arial" w:hAnsi="Arial" w:cs="Arial"/>
          <w:sz w:val="20"/>
          <w:szCs w:val="20"/>
        </w:rPr>
      </w:pPr>
    </w:p>
    <w:p w14:paraId="6F031963" w14:textId="77777777" w:rsidR="00186110" w:rsidRPr="00A0597B" w:rsidRDefault="00186110" w:rsidP="0093093B">
      <w:pPr>
        <w:spacing w:after="0" w:line="240" w:lineRule="auto"/>
        <w:rPr>
          <w:rFonts w:ascii="Arial" w:hAnsi="Arial" w:cs="Arial"/>
          <w:sz w:val="20"/>
          <w:szCs w:val="20"/>
        </w:rPr>
      </w:pPr>
    </w:p>
    <w:p w14:paraId="08232745" w14:textId="77777777" w:rsidR="00F446E8" w:rsidRPr="00A0597B" w:rsidRDefault="00F446E8" w:rsidP="0093093B">
      <w:pPr>
        <w:spacing w:after="0" w:line="240" w:lineRule="auto"/>
        <w:rPr>
          <w:rFonts w:ascii="Arial" w:hAnsi="Arial" w:cs="Arial"/>
          <w:b/>
          <w:sz w:val="20"/>
          <w:szCs w:val="20"/>
        </w:rPr>
      </w:pPr>
      <w:r w:rsidRPr="00A0597B">
        <w:rPr>
          <w:rFonts w:ascii="Arial" w:hAnsi="Arial" w:cs="Arial"/>
          <w:b/>
          <w:sz w:val="20"/>
          <w:szCs w:val="20"/>
        </w:rPr>
        <w:t>Über Melkus Mechatronic</w:t>
      </w:r>
    </w:p>
    <w:p w14:paraId="4E30180D" w14:textId="2DAB3942" w:rsidR="00F446E8" w:rsidRPr="00A0597B" w:rsidRDefault="00F446E8" w:rsidP="0093093B">
      <w:pPr>
        <w:spacing w:after="0" w:line="240" w:lineRule="auto"/>
        <w:rPr>
          <w:rFonts w:ascii="Arial" w:hAnsi="Arial" w:cs="Arial"/>
          <w:sz w:val="20"/>
          <w:szCs w:val="20"/>
        </w:rPr>
      </w:pPr>
      <w:r w:rsidRPr="00A0597B">
        <w:rPr>
          <w:rFonts w:ascii="Arial" w:hAnsi="Arial" w:cs="Arial"/>
          <w:sz w:val="20"/>
          <w:szCs w:val="20"/>
        </w:rPr>
        <w:t xml:space="preserve">Die Melkus Mechatronic GmbH ist ein innovatives Technologieunternehmen mit mehr als 10 Jahren Erfahrung auf dem Gebiet AGVs und mobiler Robotik in Salzburg und ermöglicht seinen Kunden mit hoch verfügbaren AGVs flexible innerbetriebliche Transporte mit maximaler Zuverlässigkeit. Eine rasche und einfache Installation im Kundenbetrieb ermöglicht Melkus, Logistik-Abläufe beim Kunden effizienter zu gestalten und ressourcensparende Prozesse innerhalb der Intralogistik zu etablieren. Melkus beschäftigt hochqualifizierte und engagierte Mitarbeitende und bietet ein Sortiment von sechs AGVs für den unterschiedlichsten Einsatz. </w:t>
      </w:r>
      <w:hyperlink r:id="rId9" w:history="1">
        <w:r w:rsidRPr="00A0597B">
          <w:rPr>
            <w:rStyle w:val="Hyperlink"/>
            <w:rFonts w:ascii="Arial" w:hAnsi="Arial" w:cs="Arial"/>
            <w:sz w:val="20"/>
            <w:szCs w:val="20"/>
          </w:rPr>
          <w:t>www.melkus-mechatronic.com</w:t>
        </w:r>
      </w:hyperlink>
    </w:p>
    <w:sectPr w:rsidR="00F446E8" w:rsidRPr="00A0597B">
      <w:headerReference w:type="default" r:id="rId10"/>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A253F" w14:textId="77777777" w:rsidR="00B8087B" w:rsidRDefault="00B8087B" w:rsidP="00A53236">
      <w:pPr>
        <w:spacing w:after="0" w:line="240" w:lineRule="auto"/>
      </w:pPr>
      <w:r>
        <w:separator/>
      </w:r>
    </w:p>
  </w:endnote>
  <w:endnote w:type="continuationSeparator" w:id="0">
    <w:p w14:paraId="6028E7AF" w14:textId="77777777" w:rsidR="00B8087B" w:rsidRDefault="00B8087B" w:rsidP="00A53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5D709" w14:textId="77777777" w:rsidR="0066680E" w:rsidRPr="00DD520D" w:rsidRDefault="0066680E">
    <w:pPr>
      <w:pStyle w:val="Fuzeile"/>
      <w:rPr>
        <w:rFonts w:ascii="Arial" w:hAnsi="Arial" w:cs="Arial"/>
        <w:sz w:val="18"/>
        <w:szCs w:val="20"/>
      </w:rPr>
    </w:pPr>
    <w:r w:rsidRPr="00DD520D">
      <w:rPr>
        <w:rFonts w:ascii="Arial" w:hAnsi="Arial" w:cs="Arial"/>
        <w:sz w:val="18"/>
        <w:szCs w:val="20"/>
      </w:rPr>
      <w:t>Melkus Mechatronic GmbH, 5114 Göming, Österreich</w:t>
    </w:r>
    <w:r w:rsidR="00DD520D">
      <w:rPr>
        <w:rFonts w:ascii="Arial" w:hAnsi="Arial" w:cs="Arial"/>
        <w:sz w:val="18"/>
        <w:szCs w:val="20"/>
      </w:rPr>
      <w:tab/>
    </w:r>
    <w:r w:rsidRPr="00DD520D">
      <w:rPr>
        <w:rFonts w:ascii="Arial" w:hAnsi="Arial" w:cs="Arial"/>
        <w:sz w:val="18"/>
        <w:szCs w:val="20"/>
      </w:rPr>
      <w:tab/>
    </w:r>
    <w:hyperlink r:id="rId1" w:history="1">
      <w:r w:rsidRPr="00DD520D">
        <w:rPr>
          <w:rStyle w:val="Hyperlink"/>
          <w:rFonts w:ascii="Arial" w:hAnsi="Arial" w:cs="Arial"/>
          <w:sz w:val="18"/>
          <w:szCs w:val="20"/>
        </w:rPr>
        <w:t>www.melkus-mechatronic.com</w:t>
      </w:r>
    </w:hyperlink>
    <w:r w:rsidRPr="00DD520D">
      <w:rPr>
        <w:rFonts w:ascii="Arial" w:hAnsi="Arial" w:cs="Arial"/>
        <w:sz w:val="18"/>
        <w:szCs w:val="20"/>
      </w:rPr>
      <w:br/>
      <w:t>Bei Fragen wenden Sie sich an: Martin Lindner, CEO</w:t>
    </w:r>
    <w:r w:rsidRPr="00DD520D">
      <w:rPr>
        <w:rFonts w:ascii="Arial" w:hAnsi="Arial" w:cs="Arial"/>
        <w:sz w:val="18"/>
        <w:szCs w:val="20"/>
      </w:rPr>
      <w:tab/>
      <w:t xml:space="preserve"> </w:t>
    </w:r>
    <w:r w:rsidR="004A3372">
      <w:rPr>
        <w:rFonts w:ascii="Arial" w:hAnsi="Arial" w:cs="Arial"/>
        <w:sz w:val="18"/>
        <w:szCs w:val="20"/>
      </w:rPr>
      <w:tab/>
    </w:r>
    <w:hyperlink r:id="rId2" w:history="1">
      <w:r w:rsidR="004A3372" w:rsidRPr="003B2C8A">
        <w:rPr>
          <w:rStyle w:val="Hyperlink"/>
          <w:rFonts w:ascii="Arial" w:hAnsi="Arial" w:cs="Arial"/>
          <w:sz w:val="18"/>
          <w:szCs w:val="20"/>
        </w:rPr>
        <w:t>info@melkus-mechatronic.com</w:t>
      </w:r>
    </w:hyperlink>
    <w:r w:rsidRPr="00DD520D">
      <w:rPr>
        <w:rFonts w:ascii="Arial" w:hAnsi="Arial" w:cs="Arial"/>
        <w:sz w:val="18"/>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DA4D4" w14:textId="77777777" w:rsidR="00B8087B" w:rsidRDefault="00B8087B" w:rsidP="00A53236">
      <w:pPr>
        <w:spacing w:after="0" w:line="240" w:lineRule="auto"/>
      </w:pPr>
      <w:r>
        <w:separator/>
      </w:r>
    </w:p>
  </w:footnote>
  <w:footnote w:type="continuationSeparator" w:id="0">
    <w:p w14:paraId="592DB59F" w14:textId="77777777" w:rsidR="00B8087B" w:rsidRDefault="00B8087B" w:rsidP="00A532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9ADCE" w14:textId="3AFAE7DA" w:rsidR="00A53236" w:rsidRDefault="00673611">
    <w:pPr>
      <w:pStyle w:val="Kopfzeile"/>
      <w:rPr>
        <w:rFonts w:ascii="Arial" w:hAnsi="Arial" w:cs="Arial"/>
        <w:b/>
        <w:sz w:val="28"/>
      </w:rPr>
    </w:pPr>
    <w:r>
      <w:rPr>
        <w:noProof/>
      </w:rPr>
      <w:drawing>
        <wp:anchor distT="0" distB="0" distL="114300" distR="114300" simplePos="0" relativeHeight="251658240" behindDoc="0" locked="0" layoutInCell="1" allowOverlap="1" wp14:anchorId="3DE81F0A" wp14:editId="41D2FDC0">
          <wp:simplePos x="0" y="0"/>
          <wp:positionH relativeFrom="column">
            <wp:posOffset>2954338</wp:posOffset>
          </wp:positionH>
          <wp:positionV relativeFrom="paragraph">
            <wp:posOffset>96520</wp:posOffset>
          </wp:positionV>
          <wp:extent cx="2956897" cy="242888"/>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6897" cy="2428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878" w:rsidRPr="004F5878">
      <w:rPr>
        <w:rFonts w:ascii="Arial" w:eastAsia="Times New Roman" w:hAnsi="Arial" w:cs="Arial"/>
        <w:b/>
        <w:noProof/>
        <w:color w:val="222222"/>
        <w:sz w:val="28"/>
        <w:szCs w:val="44"/>
        <w:lang w:eastAsia="de-AT"/>
      </w:rPr>
      <w:t>Medien-Info</w:t>
    </w:r>
  </w:p>
  <w:p w14:paraId="6E6D89F4" w14:textId="77777777" w:rsidR="00A53236" w:rsidRPr="00A53236" w:rsidRDefault="00A53236">
    <w:pPr>
      <w:pStyle w:val="Kopfzeile"/>
      <w:rPr>
        <w:rFonts w:ascii="Arial" w:hAnsi="Arial" w:cs="Arial"/>
        <w:b/>
      </w:rPr>
    </w:pPr>
    <w:r>
      <w:rPr>
        <w:rFonts w:ascii="Arial" w:hAnsi="Arial" w:cs="Arial"/>
      </w:rPr>
      <w:t>von Melkus Mechatronic GmbH</w:t>
    </w:r>
    <w:r w:rsidRPr="00A53236">
      <w:rPr>
        <w:rFonts w:ascii="Arial" w:hAnsi="Arial" w:cs="Arial"/>
        <w:b/>
      </w:rPr>
      <w:tab/>
    </w:r>
    <w:r w:rsidRPr="00A53236">
      <w:rPr>
        <w:rFonts w:ascii="Arial" w:hAnsi="Arial" w:cs="Arial"/>
        <w:b/>
      </w:rPr>
      <w:tab/>
    </w:r>
  </w:p>
  <w:p w14:paraId="7B5258D6" w14:textId="77777777" w:rsidR="00A53236" w:rsidRPr="00A53236" w:rsidRDefault="00A53236">
    <w:pPr>
      <w:pStyle w:val="Kopfzeile"/>
      <w:rPr>
        <w:rFonts w:ascii="Arial" w:hAnsi="Arial" w:cs="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236"/>
    <w:rsid w:val="00007AA5"/>
    <w:rsid w:val="0001319B"/>
    <w:rsid w:val="000144E2"/>
    <w:rsid w:val="00015191"/>
    <w:rsid w:val="00021E26"/>
    <w:rsid w:val="000245E5"/>
    <w:rsid w:val="000315E7"/>
    <w:rsid w:val="00050E26"/>
    <w:rsid w:val="00060285"/>
    <w:rsid w:val="0006586E"/>
    <w:rsid w:val="000703A0"/>
    <w:rsid w:val="00075240"/>
    <w:rsid w:val="000926FC"/>
    <w:rsid w:val="000A5993"/>
    <w:rsid w:val="000B0274"/>
    <w:rsid w:val="000C0747"/>
    <w:rsid w:val="000C6E8F"/>
    <w:rsid w:val="000C798F"/>
    <w:rsid w:val="000D025D"/>
    <w:rsid w:val="000D35CD"/>
    <w:rsid w:val="000F0459"/>
    <w:rsid w:val="000F1566"/>
    <w:rsid w:val="000F4658"/>
    <w:rsid w:val="001002C8"/>
    <w:rsid w:val="00100ADC"/>
    <w:rsid w:val="00105ACB"/>
    <w:rsid w:val="00114E90"/>
    <w:rsid w:val="00120A6D"/>
    <w:rsid w:val="00123F4A"/>
    <w:rsid w:val="0014701B"/>
    <w:rsid w:val="00147686"/>
    <w:rsid w:val="001541CB"/>
    <w:rsid w:val="00154585"/>
    <w:rsid w:val="001553C1"/>
    <w:rsid w:val="00186110"/>
    <w:rsid w:val="00187D06"/>
    <w:rsid w:val="00194804"/>
    <w:rsid w:val="001965AE"/>
    <w:rsid w:val="001A1F8E"/>
    <w:rsid w:val="001C23FD"/>
    <w:rsid w:val="001C736D"/>
    <w:rsid w:val="001D215D"/>
    <w:rsid w:val="001D49AB"/>
    <w:rsid w:val="001E405C"/>
    <w:rsid w:val="001F0A69"/>
    <w:rsid w:val="00201361"/>
    <w:rsid w:val="00216D84"/>
    <w:rsid w:val="00226CE4"/>
    <w:rsid w:val="00230349"/>
    <w:rsid w:val="0026497F"/>
    <w:rsid w:val="00286275"/>
    <w:rsid w:val="002948AB"/>
    <w:rsid w:val="002951B2"/>
    <w:rsid w:val="00296B5D"/>
    <w:rsid w:val="002A2224"/>
    <w:rsid w:val="002A418C"/>
    <w:rsid w:val="002A42E9"/>
    <w:rsid w:val="002B49FC"/>
    <w:rsid w:val="002C19DE"/>
    <w:rsid w:val="002C2BF4"/>
    <w:rsid w:val="002C5D70"/>
    <w:rsid w:val="002C748A"/>
    <w:rsid w:val="002D4565"/>
    <w:rsid w:val="002D64DD"/>
    <w:rsid w:val="002D7605"/>
    <w:rsid w:val="002D7CD2"/>
    <w:rsid w:val="002E7204"/>
    <w:rsid w:val="00306619"/>
    <w:rsid w:val="003143CF"/>
    <w:rsid w:val="00316C76"/>
    <w:rsid w:val="0033202C"/>
    <w:rsid w:val="0033783B"/>
    <w:rsid w:val="00337A99"/>
    <w:rsid w:val="00340C14"/>
    <w:rsid w:val="00344B38"/>
    <w:rsid w:val="00354AE3"/>
    <w:rsid w:val="00360543"/>
    <w:rsid w:val="00365516"/>
    <w:rsid w:val="00367B85"/>
    <w:rsid w:val="00383A8D"/>
    <w:rsid w:val="00393A0F"/>
    <w:rsid w:val="00396E7A"/>
    <w:rsid w:val="003A534E"/>
    <w:rsid w:val="003B0889"/>
    <w:rsid w:val="003B2F5F"/>
    <w:rsid w:val="003C11E0"/>
    <w:rsid w:val="003D3995"/>
    <w:rsid w:val="003D602B"/>
    <w:rsid w:val="003D7F70"/>
    <w:rsid w:val="003F3BB8"/>
    <w:rsid w:val="003F6558"/>
    <w:rsid w:val="004155D9"/>
    <w:rsid w:val="00416068"/>
    <w:rsid w:val="00417BFE"/>
    <w:rsid w:val="00424882"/>
    <w:rsid w:val="00427FA7"/>
    <w:rsid w:val="00433F7C"/>
    <w:rsid w:val="00434BCB"/>
    <w:rsid w:val="00450439"/>
    <w:rsid w:val="00453DAD"/>
    <w:rsid w:val="00456063"/>
    <w:rsid w:val="004647B6"/>
    <w:rsid w:val="004858A0"/>
    <w:rsid w:val="0049050A"/>
    <w:rsid w:val="004A1BB9"/>
    <w:rsid w:val="004A20CF"/>
    <w:rsid w:val="004A3372"/>
    <w:rsid w:val="004B3236"/>
    <w:rsid w:val="004B7552"/>
    <w:rsid w:val="004C1043"/>
    <w:rsid w:val="004C4C7B"/>
    <w:rsid w:val="004E7C90"/>
    <w:rsid w:val="004F29B8"/>
    <w:rsid w:val="004F34E3"/>
    <w:rsid w:val="004F4DB5"/>
    <w:rsid w:val="004F5878"/>
    <w:rsid w:val="004F6CF6"/>
    <w:rsid w:val="00503009"/>
    <w:rsid w:val="00513B66"/>
    <w:rsid w:val="0051418B"/>
    <w:rsid w:val="005255C2"/>
    <w:rsid w:val="00535E1F"/>
    <w:rsid w:val="0054036A"/>
    <w:rsid w:val="005478D9"/>
    <w:rsid w:val="005510D5"/>
    <w:rsid w:val="005529C8"/>
    <w:rsid w:val="005664A4"/>
    <w:rsid w:val="00567858"/>
    <w:rsid w:val="005707D0"/>
    <w:rsid w:val="00570E6D"/>
    <w:rsid w:val="00573FAB"/>
    <w:rsid w:val="0059237A"/>
    <w:rsid w:val="005A6FEB"/>
    <w:rsid w:val="005A7480"/>
    <w:rsid w:val="005B7A24"/>
    <w:rsid w:val="005C5611"/>
    <w:rsid w:val="005C57BE"/>
    <w:rsid w:val="005F67A9"/>
    <w:rsid w:val="006158A1"/>
    <w:rsid w:val="00632FC6"/>
    <w:rsid w:val="00654D18"/>
    <w:rsid w:val="0066018F"/>
    <w:rsid w:val="0066680E"/>
    <w:rsid w:val="00666BC7"/>
    <w:rsid w:val="006705CE"/>
    <w:rsid w:val="00673611"/>
    <w:rsid w:val="00680686"/>
    <w:rsid w:val="006810DF"/>
    <w:rsid w:val="006831E3"/>
    <w:rsid w:val="0068457D"/>
    <w:rsid w:val="00694715"/>
    <w:rsid w:val="006C373B"/>
    <w:rsid w:val="006C532A"/>
    <w:rsid w:val="006D00B0"/>
    <w:rsid w:val="007168D1"/>
    <w:rsid w:val="0071694C"/>
    <w:rsid w:val="00720271"/>
    <w:rsid w:val="007214ED"/>
    <w:rsid w:val="007225AA"/>
    <w:rsid w:val="007231F7"/>
    <w:rsid w:val="00733190"/>
    <w:rsid w:val="00737D0B"/>
    <w:rsid w:val="00753D36"/>
    <w:rsid w:val="00756CD3"/>
    <w:rsid w:val="0077791E"/>
    <w:rsid w:val="00792D2D"/>
    <w:rsid w:val="007A3101"/>
    <w:rsid w:val="007B26BE"/>
    <w:rsid w:val="007B37B9"/>
    <w:rsid w:val="007B6E2C"/>
    <w:rsid w:val="007B72F4"/>
    <w:rsid w:val="007C0A6B"/>
    <w:rsid w:val="007E01DA"/>
    <w:rsid w:val="007E271C"/>
    <w:rsid w:val="007F792E"/>
    <w:rsid w:val="00806C11"/>
    <w:rsid w:val="00810527"/>
    <w:rsid w:val="00811AAC"/>
    <w:rsid w:val="00813D7D"/>
    <w:rsid w:val="008149AC"/>
    <w:rsid w:val="00817DB7"/>
    <w:rsid w:val="00834CF1"/>
    <w:rsid w:val="00837271"/>
    <w:rsid w:val="008412D5"/>
    <w:rsid w:val="00856247"/>
    <w:rsid w:val="008654A1"/>
    <w:rsid w:val="00867BA3"/>
    <w:rsid w:val="00877C63"/>
    <w:rsid w:val="00890BA7"/>
    <w:rsid w:val="008A365A"/>
    <w:rsid w:val="008D1526"/>
    <w:rsid w:val="008D51F5"/>
    <w:rsid w:val="008D6DAE"/>
    <w:rsid w:val="008E208D"/>
    <w:rsid w:val="008E574A"/>
    <w:rsid w:val="008F5169"/>
    <w:rsid w:val="009242E8"/>
    <w:rsid w:val="009257DD"/>
    <w:rsid w:val="00925E51"/>
    <w:rsid w:val="0093093B"/>
    <w:rsid w:val="0095545E"/>
    <w:rsid w:val="00964782"/>
    <w:rsid w:val="00967AC7"/>
    <w:rsid w:val="00967F32"/>
    <w:rsid w:val="009872A0"/>
    <w:rsid w:val="009A0674"/>
    <w:rsid w:val="009A2F16"/>
    <w:rsid w:val="009A7C66"/>
    <w:rsid w:val="009B2619"/>
    <w:rsid w:val="009D2B7F"/>
    <w:rsid w:val="009D56F4"/>
    <w:rsid w:val="009E038E"/>
    <w:rsid w:val="009E6883"/>
    <w:rsid w:val="009F0FAF"/>
    <w:rsid w:val="009F1263"/>
    <w:rsid w:val="009F3D63"/>
    <w:rsid w:val="00A0597B"/>
    <w:rsid w:val="00A112B1"/>
    <w:rsid w:val="00A136F7"/>
    <w:rsid w:val="00A153E5"/>
    <w:rsid w:val="00A1777E"/>
    <w:rsid w:val="00A2567C"/>
    <w:rsid w:val="00A302B1"/>
    <w:rsid w:val="00A46814"/>
    <w:rsid w:val="00A5033A"/>
    <w:rsid w:val="00A523A6"/>
    <w:rsid w:val="00A53236"/>
    <w:rsid w:val="00A57934"/>
    <w:rsid w:val="00A67892"/>
    <w:rsid w:val="00A73066"/>
    <w:rsid w:val="00A825B1"/>
    <w:rsid w:val="00A92AB7"/>
    <w:rsid w:val="00A96DDC"/>
    <w:rsid w:val="00AA0E1D"/>
    <w:rsid w:val="00AF2560"/>
    <w:rsid w:val="00B07E7C"/>
    <w:rsid w:val="00B158D5"/>
    <w:rsid w:val="00B56C65"/>
    <w:rsid w:val="00B56CBA"/>
    <w:rsid w:val="00B57C5C"/>
    <w:rsid w:val="00B7766A"/>
    <w:rsid w:val="00B8087B"/>
    <w:rsid w:val="00B8325B"/>
    <w:rsid w:val="00B83807"/>
    <w:rsid w:val="00B86E57"/>
    <w:rsid w:val="00B87493"/>
    <w:rsid w:val="00B946BE"/>
    <w:rsid w:val="00B957F3"/>
    <w:rsid w:val="00BB2233"/>
    <w:rsid w:val="00BB79BE"/>
    <w:rsid w:val="00BC10E6"/>
    <w:rsid w:val="00BC7725"/>
    <w:rsid w:val="00BD6E96"/>
    <w:rsid w:val="00BD7DEA"/>
    <w:rsid w:val="00BF2E72"/>
    <w:rsid w:val="00C04455"/>
    <w:rsid w:val="00C13690"/>
    <w:rsid w:val="00C17D3D"/>
    <w:rsid w:val="00C34B8E"/>
    <w:rsid w:val="00C47332"/>
    <w:rsid w:val="00C47428"/>
    <w:rsid w:val="00C5034F"/>
    <w:rsid w:val="00C51CA4"/>
    <w:rsid w:val="00C53CB3"/>
    <w:rsid w:val="00C567CB"/>
    <w:rsid w:val="00C62AB6"/>
    <w:rsid w:val="00C71020"/>
    <w:rsid w:val="00C81421"/>
    <w:rsid w:val="00C85B1E"/>
    <w:rsid w:val="00CA1975"/>
    <w:rsid w:val="00CA343D"/>
    <w:rsid w:val="00CB1062"/>
    <w:rsid w:val="00CB1A5F"/>
    <w:rsid w:val="00CC0429"/>
    <w:rsid w:val="00CC0F8B"/>
    <w:rsid w:val="00CC1563"/>
    <w:rsid w:val="00CD3C72"/>
    <w:rsid w:val="00CD5711"/>
    <w:rsid w:val="00D02080"/>
    <w:rsid w:val="00D079B6"/>
    <w:rsid w:val="00D14DB7"/>
    <w:rsid w:val="00D25934"/>
    <w:rsid w:val="00D36E33"/>
    <w:rsid w:val="00D569CC"/>
    <w:rsid w:val="00D60E8A"/>
    <w:rsid w:val="00D667CA"/>
    <w:rsid w:val="00D810BE"/>
    <w:rsid w:val="00D86057"/>
    <w:rsid w:val="00D922D3"/>
    <w:rsid w:val="00D92410"/>
    <w:rsid w:val="00DA53F4"/>
    <w:rsid w:val="00DB07B2"/>
    <w:rsid w:val="00DB5A02"/>
    <w:rsid w:val="00DB7A40"/>
    <w:rsid w:val="00DD35E1"/>
    <w:rsid w:val="00DD520D"/>
    <w:rsid w:val="00DE1413"/>
    <w:rsid w:val="00DF5449"/>
    <w:rsid w:val="00E123AC"/>
    <w:rsid w:val="00E22179"/>
    <w:rsid w:val="00E22E76"/>
    <w:rsid w:val="00E2337E"/>
    <w:rsid w:val="00E23C25"/>
    <w:rsid w:val="00E23F6F"/>
    <w:rsid w:val="00E24230"/>
    <w:rsid w:val="00E32FEA"/>
    <w:rsid w:val="00E33384"/>
    <w:rsid w:val="00E359FB"/>
    <w:rsid w:val="00E45808"/>
    <w:rsid w:val="00E51C4E"/>
    <w:rsid w:val="00E5331F"/>
    <w:rsid w:val="00E53378"/>
    <w:rsid w:val="00E630EB"/>
    <w:rsid w:val="00E63531"/>
    <w:rsid w:val="00E76A67"/>
    <w:rsid w:val="00E76BAC"/>
    <w:rsid w:val="00E80F28"/>
    <w:rsid w:val="00EA15FA"/>
    <w:rsid w:val="00EB056F"/>
    <w:rsid w:val="00EB40DC"/>
    <w:rsid w:val="00EB68A2"/>
    <w:rsid w:val="00ED2A76"/>
    <w:rsid w:val="00EE7574"/>
    <w:rsid w:val="00EF3B6C"/>
    <w:rsid w:val="00F0548D"/>
    <w:rsid w:val="00F10B3B"/>
    <w:rsid w:val="00F13038"/>
    <w:rsid w:val="00F446E8"/>
    <w:rsid w:val="00F46763"/>
    <w:rsid w:val="00F475D9"/>
    <w:rsid w:val="00F504DC"/>
    <w:rsid w:val="00F63B2D"/>
    <w:rsid w:val="00F737B1"/>
    <w:rsid w:val="00F75549"/>
    <w:rsid w:val="00F83353"/>
    <w:rsid w:val="00F8560B"/>
    <w:rsid w:val="00FA3446"/>
    <w:rsid w:val="00FA398F"/>
    <w:rsid w:val="00FC1184"/>
    <w:rsid w:val="00FD118C"/>
    <w:rsid w:val="00FD1610"/>
    <w:rsid w:val="00FD5998"/>
    <w:rsid w:val="00FD73D9"/>
    <w:rsid w:val="00FE03A2"/>
    <w:rsid w:val="00FE5112"/>
    <w:rsid w:val="00FE686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30500"/>
  <w15:chartTrackingRefBased/>
  <w15:docId w15:val="{71240415-C9AE-4403-BF77-958A87D1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EA15FA"/>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5323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53236"/>
  </w:style>
  <w:style w:type="paragraph" w:styleId="Fuzeile">
    <w:name w:val="footer"/>
    <w:basedOn w:val="Standard"/>
    <w:link w:val="FuzeileZchn"/>
    <w:uiPriority w:val="99"/>
    <w:unhideWhenUsed/>
    <w:rsid w:val="00A5323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53236"/>
  </w:style>
  <w:style w:type="character" w:styleId="Hyperlink">
    <w:name w:val="Hyperlink"/>
    <w:basedOn w:val="Absatz-Standardschriftart"/>
    <w:uiPriority w:val="99"/>
    <w:unhideWhenUsed/>
    <w:rsid w:val="0066680E"/>
    <w:rPr>
      <w:color w:val="0563C1" w:themeColor="hyperlink"/>
      <w:u w:val="single"/>
    </w:rPr>
  </w:style>
  <w:style w:type="character" w:styleId="NichtaufgelsteErwhnung">
    <w:name w:val="Unresolved Mention"/>
    <w:basedOn w:val="Absatz-Standardschriftart"/>
    <w:uiPriority w:val="99"/>
    <w:semiHidden/>
    <w:unhideWhenUsed/>
    <w:rsid w:val="0066680E"/>
    <w:rPr>
      <w:color w:val="605E5C"/>
      <w:shd w:val="clear" w:color="auto" w:fill="E1DFDD"/>
    </w:rPr>
  </w:style>
  <w:style w:type="table" w:styleId="Tabellenraster">
    <w:name w:val="Table Grid"/>
    <w:basedOn w:val="NormaleTabelle"/>
    <w:uiPriority w:val="39"/>
    <w:rsid w:val="000C0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EA15FA"/>
    <w:rPr>
      <w:rFonts w:ascii="Times New Roman" w:eastAsia="Times New Roman" w:hAnsi="Times New Roman" w:cs="Times New Roman"/>
      <w:b/>
      <w:bCs/>
      <w:sz w:val="27"/>
      <w:szCs w:val="27"/>
      <w:lang w:eastAsia="de-AT"/>
    </w:rPr>
  </w:style>
  <w:style w:type="character" w:styleId="Fett">
    <w:name w:val="Strong"/>
    <w:basedOn w:val="Absatz-Standardschriftart"/>
    <w:uiPriority w:val="22"/>
    <w:qFormat/>
    <w:rsid w:val="00EA15FA"/>
    <w:rPr>
      <w:b/>
      <w:bCs/>
    </w:rPr>
  </w:style>
  <w:style w:type="character" w:styleId="Hervorhebung">
    <w:name w:val="Emphasis"/>
    <w:basedOn w:val="Absatz-Standardschriftart"/>
    <w:uiPriority w:val="20"/>
    <w:qFormat/>
    <w:rsid w:val="00EA15FA"/>
    <w:rPr>
      <w:i/>
      <w:iCs/>
    </w:rPr>
  </w:style>
  <w:style w:type="paragraph" w:styleId="berarbeitung">
    <w:name w:val="Revision"/>
    <w:hidden/>
    <w:uiPriority w:val="99"/>
    <w:semiHidden/>
    <w:rsid w:val="006601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7219294">
      <w:bodyDiv w:val="1"/>
      <w:marLeft w:val="0"/>
      <w:marRight w:val="0"/>
      <w:marTop w:val="0"/>
      <w:marBottom w:val="0"/>
      <w:divBdr>
        <w:top w:val="none" w:sz="0" w:space="0" w:color="auto"/>
        <w:left w:val="none" w:sz="0" w:space="0" w:color="auto"/>
        <w:bottom w:val="none" w:sz="0" w:space="0" w:color="auto"/>
        <w:right w:val="none" w:sz="0" w:space="0" w:color="auto"/>
      </w:divBdr>
      <w:divsChild>
        <w:div w:id="81489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melkus-mechatronic.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melkus-mechatronic.com" TargetMode="External"/><Relationship Id="rId1" Type="http://schemas.openxmlformats.org/officeDocument/2006/relationships/hyperlink" Target="http://www.melkus-mechatron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771</Words>
  <Characters>4858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Peter Kemptner</cp:lastModifiedBy>
  <cp:revision>3</cp:revision>
  <cp:lastPrinted>2025-03-05T17:45:00Z</cp:lastPrinted>
  <dcterms:created xsi:type="dcterms:W3CDTF">2025-05-13T13:25:00Z</dcterms:created>
  <dcterms:modified xsi:type="dcterms:W3CDTF">2025-05-13T13:27:00Z</dcterms:modified>
</cp:coreProperties>
</file>